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845" w:rsidRPr="001361B9" w:rsidRDefault="00810845" w:rsidP="0085168D">
      <w:pPr>
        <w:autoSpaceDE w:val="0"/>
        <w:autoSpaceDN w:val="0"/>
        <w:adjustRightInd w:val="0"/>
        <w:spacing w:after="0" w:line="240" w:lineRule="auto"/>
        <w:ind w:left="426"/>
        <w:jc w:val="center"/>
        <w:rPr>
          <w:rFonts w:ascii="Times New Roman" w:hAnsi="Times New Roman" w:cs="Times New Roman"/>
          <w:b/>
          <w:bCs/>
          <w:color w:val="000000" w:themeColor="text1"/>
        </w:rPr>
      </w:pPr>
    </w:p>
    <w:p w:rsidR="00810845" w:rsidRPr="001361B9" w:rsidRDefault="00810845" w:rsidP="0085168D">
      <w:pPr>
        <w:autoSpaceDE w:val="0"/>
        <w:autoSpaceDN w:val="0"/>
        <w:adjustRightInd w:val="0"/>
        <w:spacing w:after="0" w:line="240" w:lineRule="auto"/>
        <w:ind w:right="-624"/>
        <w:jc w:val="both"/>
        <w:rPr>
          <w:rFonts w:ascii="Times New Roman" w:hAnsi="Times New Roman" w:cs="Times New Roman"/>
          <w:color w:val="000000" w:themeColor="text1"/>
        </w:rPr>
      </w:pPr>
      <w:r w:rsidRPr="001361B9">
        <w:rPr>
          <w:rFonts w:ascii="Times New Roman" w:hAnsi="Times New Roman" w:cs="Times New Roman"/>
          <w:b/>
          <w:color w:val="000000" w:themeColor="text1"/>
        </w:rPr>
        <w:t>Processo nº</w:t>
      </w:r>
      <w:r w:rsidRPr="001361B9">
        <w:rPr>
          <w:rFonts w:ascii="Times New Roman" w:hAnsi="Times New Roman" w:cs="Times New Roman"/>
          <w:color w:val="000000" w:themeColor="text1"/>
        </w:rPr>
        <w:t xml:space="preserve">: </w:t>
      </w:r>
      <w:r w:rsidR="00B3568E" w:rsidRPr="001361B9">
        <w:rPr>
          <w:rFonts w:ascii="Times New Roman" w:hAnsi="Times New Roman" w:cs="Times New Roman"/>
          <w:color w:val="000000" w:themeColor="text1"/>
        </w:rPr>
        <w:t>67</w:t>
      </w:r>
      <w:r w:rsidR="00F5428A" w:rsidRPr="001361B9">
        <w:rPr>
          <w:rFonts w:ascii="Times New Roman" w:hAnsi="Times New Roman" w:cs="Times New Roman"/>
          <w:color w:val="000000" w:themeColor="text1"/>
        </w:rPr>
        <w:t>00</w:t>
      </w:r>
      <w:r w:rsidR="00FD353A" w:rsidRPr="001361B9">
        <w:rPr>
          <w:rFonts w:ascii="Times New Roman" w:hAnsi="Times New Roman" w:cs="Times New Roman"/>
          <w:color w:val="000000" w:themeColor="text1"/>
        </w:rPr>
        <w:t>.0</w:t>
      </w:r>
      <w:r w:rsidR="00B92484" w:rsidRPr="001361B9">
        <w:rPr>
          <w:rFonts w:ascii="Times New Roman" w:hAnsi="Times New Roman" w:cs="Times New Roman"/>
          <w:color w:val="000000" w:themeColor="text1"/>
        </w:rPr>
        <w:t>37535</w:t>
      </w:r>
      <w:r w:rsidR="00FD353A" w:rsidRPr="001361B9">
        <w:rPr>
          <w:rFonts w:ascii="Times New Roman" w:hAnsi="Times New Roman" w:cs="Times New Roman"/>
          <w:color w:val="000000" w:themeColor="text1"/>
        </w:rPr>
        <w:t>/201</w:t>
      </w:r>
      <w:r w:rsidR="00B92484" w:rsidRPr="001361B9">
        <w:rPr>
          <w:rFonts w:ascii="Times New Roman" w:hAnsi="Times New Roman" w:cs="Times New Roman"/>
          <w:color w:val="000000" w:themeColor="text1"/>
        </w:rPr>
        <w:t>8</w:t>
      </w:r>
      <w:r w:rsidR="0038127A" w:rsidRPr="001361B9">
        <w:rPr>
          <w:rFonts w:ascii="Times New Roman" w:hAnsi="Times New Roman" w:cs="Times New Roman"/>
          <w:color w:val="000000" w:themeColor="text1"/>
        </w:rPr>
        <w:t>.</w:t>
      </w:r>
    </w:p>
    <w:p w:rsidR="00810845" w:rsidRPr="001361B9" w:rsidRDefault="00810845" w:rsidP="0085168D">
      <w:pPr>
        <w:autoSpaceDE w:val="0"/>
        <w:autoSpaceDN w:val="0"/>
        <w:adjustRightInd w:val="0"/>
        <w:spacing w:after="0" w:line="240" w:lineRule="auto"/>
        <w:ind w:right="141"/>
        <w:jc w:val="both"/>
        <w:rPr>
          <w:rFonts w:ascii="Times New Roman" w:hAnsi="Times New Roman" w:cs="Times New Roman"/>
          <w:color w:val="000000" w:themeColor="text1"/>
        </w:rPr>
      </w:pPr>
      <w:r w:rsidRPr="001361B9">
        <w:rPr>
          <w:rFonts w:ascii="Times New Roman" w:hAnsi="Times New Roman" w:cs="Times New Roman"/>
          <w:b/>
          <w:color w:val="000000" w:themeColor="text1"/>
        </w:rPr>
        <w:t>Assunto</w:t>
      </w:r>
      <w:r w:rsidRPr="001361B9">
        <w:rPr>
          <w:rFonts w:ascii="Times New Roman" w:hAnsi="Times New Roman" w:cs="Times New Roman"/>
          <w:color w:val="000000" w:themeColor="text1"/>
        </w:rPr>
        <w:t>:</w:t>
      </w:r>
      <w:r w:rsidR="00F5428A" w:rsidRPr="001361B9">
        <w:rPr>
          <w:rFonts w:ascii="Times New Roman" w:hAnsi="Times New Roman" w:cs="Times New Roman"/>
          <w:color w:val="000000" w:themeColor="text1"/>
        </w:rPr>
        <w:t xml:space="preserve"> </w:t>
      </w:r>
      <w:r w:rsidR="00B3568E" w:rsidRPr="001361B9">
        <w:rPr>
          <w:rFonts w:ascii="Times New Roman" w:hAnsi="Times New Roman" w:cs="Times New Roman"/>
          <w:color w:val="000000" w:themeColor="text1"/>
        </w:rPr>
        <w:t>Registro de preços para aquisição de mobiliário para atender aos Órgãos e Entidades do município</w:t>
      </w:r>
      <w:r w:rsidR="00E04195" w:rsidRPr="001361B9">
        <w:rPr>
          <w:rFonts w:ascii="Times New Roman" w:hAnsi="Times New Roman" w:cs="Times New Roman"/>
          <w:color w:val="000000" w:themeColor="text1"/>
        </w:rPr>
        <w:t xml:space="preserve"> de Macei</w:t>
      </w:r>
      <w:r w:rsidR="00B92484" w:rsidRPr="001361B9">
        <w:rPr>
          <w:rFonts w:ascii="Times New Roman" w:hAnsi="Times New Roman" w:cs="Times New Roman"/>
        </w:rPr>
        <w:t xml:space="preserve"> Registro de preços para prestação de serviços de locação de equipamentos de som, iluminação, palcos e outros, incluindo montagem, utilização, desmontagem, manutenção, e apoio logístico, para a realização de eventos.</w:t>
      </w:r>
    </w:p>
    <w:p w:rsidR="00B92484" w:rsidRPr="001361B9" w:rsidRDefault="00B92484" w:rsidP="0085168D">
      <w:pPr>
        <w:spacing w:after="0" w:line="240" w:lineRule="auto"/>
        <w:jc w:val="both"/>
        <w:rPr>
          <w:rFonts w:ascii="Times New Roman" w:hAnsi="Times New Roman" w:cs="Times New Roman"/>
          <w:b/>
          <w:color w:val="000000" w:themeColor="text1"/>
        </w:rPr>
      </w:pPr>
    </w:p>
    <w:p w:rsidR="00C31100" w:rsidRPr="001361B9" w:rsidRDefault="00C31100" w:rsidP="0085168D">
      <w:pPr>
        <w:spacing w:after="0" w:line="240" w:lineRule="auto"/>
        <w:jc w:val="both"/>
        <w:rPr>
          <w:rFonts w:ascii="Times New Roman" w:hAnsi="Times New Roman" w:cs="Times New Roman"/>
          <w:b/>
          <w:color w:val="000000" w:themeColor="text1"/>
        </w:rPr>
      </w:pPr>
      <w:r w:rsidRPr="001361B9">
        <w:rPr>
          <w:rFonts w:ascii="Times New Roman" w:hAnsi="Times New Roman" w:cs="Times New Roman"/>
          <w:b/>
          <w:color w:val="000000" w:themeColor="text1"/>
        </w:rPr>
        <w:t xml:space="preserve">PREGÃO ELETRÔNICO Nº </w:t>
      </w:r>
      <w:r w:rsidR="00B92484" w:rsidRPr="001361B9">
        <w:rPr>
          <w:rFonts w:ascii="Times New Roman" w:hAnsi="Times New Roman" w:cs="Times New Roman"/>
          <w:b/>
          <w:color w:val="000000" w:themeColor="text1"/>
        </w:rPr>
        <w:t>09</w:t>
      </w:r>
      <w:r w:rsidRPr="001361B9">
        <w:rPr>
          <w:rFonts w:ascii="Times New Roman" w:hAnsi="Times New Roman" w:cs="Times New Roman"/>
          <w:b/>
          <w:color w:val="000000" w:themeColor="text1"/>
        </w:rPr>
        <w:t>/201</w:t>
      </w:r>
      <w:r w:rsidR="002612D8">
        <w:rPr>
          <w:rFonts w:ascii="Times New Roman" w:hAnsi="Times New Roman" w:cs="Times New Roman"/>
          <w:b/>
          <w:color w:val="000000" w:themeColor="text1"/>
        </w:rPr>
        <w:t>9</w:t>
      </w:r>
    </w:p>
    <w:p w:rsidR="001361B9" w:rsidRPr="001361B9" w:rsidRDefault="001361B9" w:rsidP="0085168D">
      <w:pPr>
        <w:autoSpaceDE w:val="0"/>
        <w:autoSpaceDN w:val="0"/>
        <w:adjustRightInd w:val="0"/>
        <w:spacing w:line="240" w:lineRule="auto"/>
        <w:jc w:val="center"/>
        <w:rPr>
          <w:rFonts w:ascii="Times New Roman" w:hAnsi="Times New Roman" w:cs="Times New Roman"/>
          <w:b/>
          <w:color w:val="000000" w:themeColor="text1"/>
        </w:rPr>
      </w:pPr>
      <w:r>
        <w:rPr>
          <w:rFonts w:ascii="Times New Roman" w:hAnsi="Times New Roman" w:cs="Times New Roman"/>
          <w:b/>
          <w:color w:val="000000" w:themeColor="text1"/>
        </w:rPr>
        <w:t>RESPOSTA A PEDIDO DE IMPUGNAÇÃO</w:t>
      </w:r>
    </w:p>
    <w:p w:rsidR="00C31100" w:rsidRPr="001361B9" w:rsidRDefault="00C31100" w:rsidP="0085168D">
      <w:pPr>
        <w:pStyle w:val="Default"/>
        <w:ind w:firstLine="708"/>
        <w:jc w:val="both"/>
        <w:rPr>
          <w:rFonts w:ascii="Times New Roman" w:hAnsi="Times New Roman" w:cs="Times New Roman"/>
          <w:color w:val="000000" w:themeColor="text1"/>
          <w:sz w:val="22"/>
          <w:szCs w:val="22"/>
        </w:rPr>
      </w:pPr>
      <w:r w:rsidRPr="001361B9">
        <w:rPr>
          <w:rFonts w:ascii="Times New Roman" w:hAnsi="Times New Roman" w:cs="Times New Roman"/>
          <w:color w:val="000000" w:themeColor="text1"/>
          <w:sz w:val="22"/>
          <w:szCs w:val="22"/>
        </w:rPr>
        <w:t xml:space="preserve">O presente expediente destina‐se ao processamento da análise dos termos de impugnação do Edital de Pregão Eletrônico nº. </w:t>
      </w:r>
      <w:r w:rsidR="00B92484" w:rsidRPr="001361B9">
        <w:rPr>
          <w:rFonts w:ascii="Times New Roman" w:hAnsi="Times New Roman" w:cs="Times New Roman"/>
          <w:color w:val="000000" w:themeColor="text1"/>
          <w:sz w:val="22"/>
          <w:szCs w:val="22"/>
        </w:rPr>
        <w:t>09</w:t>
      </w:r>
      <w:r w:rsidRPr="001361B9">
        <w:rPr>
          <w:rFonts w:ascii="Times New Roman" w:hAnsi="Times New Roman" w:cs="Times New Roman"/>
          <w:color w:val="000000" w:themeColor="text1"/>
          <w:sz w:val="22"/>
          <w:szCs w:val="22"/>
        </w:rPr>
        <w:t>/201</w:t>
      </w:r>
      <w:r w:rsidR="00B92484" w:rsidRPr="001361B9">
        <w:rPr>
          <w:rFonts w:ascii="Times New Roman" w:hAnsi="Times New Roman" w:cs="Times New Roman"/>
          <w:color w:val="000000" w:themeColor="text1"/>
          <w:sz w:val="22"/>
          <w:szCs w:val="22"/>
        </w:rPr>
        <w:t>8</w:t>
      </w:r>
      <w:r w:rsidRPr="001361B9">
        <w:rPr>
          <w:rFonts w:ascii="Times New Roman" w:hAnsi="Times New Roman" w:cs="Times New Roman"/>
          <w:color w:val="000000" w:themeColor="text1"/>
          <w:sz w:val="22"/>
          <w:szCs w:val="22"/>
        </w:rPr>
        <w:t xml:space="preserve">, interposta pela empresa </w:t>
      </w:r>
      <w:r w:rsidR="00B92484" w:rsidRPr="001361B9">
        <w:rPr>
          <w:rFonts w:ascii="Times New Roman" w:hAnsi="Times New Roman" w:cs="Times New Roman"/>
          <w:b/>
          <w:color w:val="000000" w:themeColor="text1"/>
          <w:sz w:val="22"/>
          <w:szCs w:val="22"/>
        </w:rPr>
        <w:t>EGÍDIO E EVERTON EMPREENDIMENTOS LTDA</w:t>
      </w:r>
      <w:r w:rsidRPr="001361B9">
        <w:rPr>
          <w:rFonts w:ascii="Times New Roman" w:hAnsi="Times New Roman" w:cs="Times New Roman"/>
          <w:color w:val="000000" w:themeColor="text1"/>
          <w:sz w:val="22"/>
          <w:szCs w:val="22"/>
        </w:rPr>
        <w:t xml:space="preserve">, </w:t>
      </w:r>
      <w:r w:rsidR="00755C29" w:rsidRPr="001361B9">
        <w:rPr>
          <w:rFonts w:ascii="Times New Roman" w:hAnsi="Times New Roman" w:cs="Times New Roman"/>
          <w:color w:val="000000" w:themeColor="text1"/>
          <w:sz w:val="22"/>
          <w:szCs w:val="22"/>
        </w:rPr>
        <w:t>inscrita do CNPJ nº 15.579.8</w:t>
      </w:r>
      <w:r w:rsidR="00B92484" w:rsidRPr="001361B9">
        <w:rPr>
          <w:rFonts w:ascii="Times New Roman" w:hAnsi="Times New Roman" w:cs="Times New Roman"/>
          <w:color w:val="000000" w:themeColor="text1"/>
          <w:sz w:val="22"/>
          <w:szCs w:val="22"/>
        </w:rPr>
        <w:t>05.851.971</w:t>
      </w:r>
      <w:r w:rsidR="00755C29" w:rsidRPr="001361B9">
        <w:rPr>
          <w:rFonts w:ascii="Times New Roman" w:hAnsi="Times New Roman" w:cs="Times New Roman"/>
          <w:color w:val="000000" w:themeColor="text1"/>
          <w:sz w:val="22"/>
          <w:szCs w:val="22"/>
        </w:rPr>
        <w:t>/0001-</w:t>
      </w:r>
      <w:r w:rsidR="00B92484" w:rsidRPr="001361B9">
        <w:rPr>
          <w:rFonts w:ascii="Times New Roman" w:hAnsi="Times New Roman" w:cs="Times New Roman"/>
          <w:color w:val="000000" w:themeColor="text1"/>
          <w:sz w:val="22"/>
          <w:szCs w:val="22"/>
        </w:rPr>
        <w:t>69</w:t>
      </w:r>
      <w:r w:rsidR="00755C29" w:rsidRPr="001361B9">
        <w:rPr>
          <w:rFonts w:ascii="Times New Roman" w:hAnsi="Times New Roman" w:cs="Times New Roman"/>
          <w:color w:val="000000" w:themeColor="text1"/>
          <w:sz w:val="22"/>
          <w:szCs w:val="22"/>
        </w:rPr>
        <w:t xml:space="preserve">, situada na rua </w:t>
      </w:r>
      <w:r w:rsidR="00B92484" w:rsidRPr="001361B9">
        <w:rPr>
          <w:rFonts w:ascii="Times New Roman" w:hAnsi="Times New Roman" w:cs="Times New Roman"/>
          <w:color w:val="000000" w:themeColor="text1"/>
          <w:sz w:val="22"/>
          <w:szCs w:val="22"/>
        </w:rPr>
        <w:t>Amapá, 82</w:t>
      </w:r>
      <w:r w:rsidR="00755C29" w:rsidRPr="001361B9">
        <w:rPr>
          <w:rFonts w:ascii="Times New Roman" w:hAnsi="Times New Roman" w:cs="Times New Roman"/>
          <w:color w:val="000000" w:themeColor="text1"/>
          <w:sz w:val="22"/>
          <w:szCs w:val="22"/>
        </w:rPr>
        <w:t xml:space="preserve">, </w:t>
      </w:r>
      <w:r w:rsidR="00B92484" w:rsidRPr="001361B9">
        <w:rPr>
          <w:rFonts w:ascii="Times New Roman" w:hAnsi="Times New Roman" w:cs="Times New Roman"/>
          <w:color w:val="000000" w:themeColor="text1"/>
          <w:sz w:val="22"/>
          <w:szCs w:val="22"/>
        </w:rPr>
        <w:t>Siqueira Campos</w:t>
      </w:r>
      <w:r w:rsidR="00755C29" w:rsidRPr="001361B9">
        <w:rPr>
          <w:rFonts w:ascii="Times New Roman" w:hAnsi="Times New Roman" w:cs="Times New Roman"/>
          <w:color w:val="000000" w:themeColor="text1"/>
          <w:sz w:val="22"/>
          <w:szCs w:val="22"/>
        </w:rPr>
        <w:t xml:space="preserve"> – Aracajú/SE, </w:t>
      </w:r>
      <w:r w:rsidRPr="001361B9">
        <w:rPr>
          <w:rFonts w:ascii="Times New Roman" w:hAnsi="Times New Roman" w:cs="Times New Roman"/>
          <w:color w:val="000000" w:themeColor="text1"/>
          <w:sz w:val="22"/>
          <w:szCs w:val="22"/>
        </w:rPr>
        <w:t xml:space="preserve">na condição de </w:t>
      </w:r>
      <w:r w:rsidR="00755C29" w:rsidRPr="001361B9">
        <w:rPr>
          <w:rFonts w:ascii="Times New Roman" w:hAnsi="Times New Roman" w:cs="Times New Roman"/>
          <w:color w:val="000000" w:themeColor="text1"/>
          <w:sz w:val="22"/>
          <w:szCs w:val="22"/>
        </w:rPr>
        <w:t>interessada</w:t>
      </w:r>
      <w:r w:rsidRPr="001361B9">
        <w:rPr>
          <w:rFonts w:ascii="Times New Roman" w:hAnsi="Times New Roman" w:cs="Times New Roman"/>
          <w:color w:val="000000" w:themeColor="text1"/>
          <w:sz w:val="22"/>
          <w:szCs w:val="22"/>
        </w:rPr>
        <w:t>, tendo‐a feito tempestivamente e na forma disposta no item 7.0 do instrumento conv</w:t>
      </w:r>
      <w:r w:rsidR="00755C29" w:rsidRPr="001361B9">
        <w:rPr>
          <w:rFonts w:ascii="Times New Roman" w:hAnsi="Times New Roman" w:cs="Times New Roman"/>
          <w:color w:val="000000" w:themeColor="text1"/>
          <w:sz w:val="22"/>
          <w:szCs w:val="22"/>
        </w:rPr>
        <w:t xml:space="preserve">ocatório, restando preenchidos </w:t>
      </w:r>
      <w:r w:rsidRPr="001361B9">
        <w:rPr>
          <w:rFonts w:ascii="Times New Roman" w:hAnsi="Times New Roman" w:cs="Times New Roman"/>
          <w:color w:val="000000" w:themeColor="text1"/>
          <w:sz w:val="22"/>
          <w:szCs w:val="22"/>
        </w:rPr>
        <w:t xml:space="preserve">os requisitos de admissibilidade e tempestividade da peça interposta, </w:t>
      </w:r>
      <w:r w:rsidR="00755C29" w:rsidRPr="001361B9">
        <w:rPr>
          <w:rFonts w:ascii="Times New Roman" w:hAnsi="Times New Roman" w:cs="Times New Roman"/>
          <w:color w:val="000000" w:themeColor="text1"/>
          <w:sz w:val="22"/>
          <w:szCs w:val="22"/>
        </w:rPr>
        <w:t xml:space="preserve">apesar de não estar devidamente representada, </w:t>
      </w:r>
      <w:r w:rsidRPr="001361B9">
        <w:rPr>
          <w:rFonts w:ascii="Times New Roman" w:hAnsi="Times New Roman" w:cs="Times New Roman"/>
          <w:color w:val="000000" w:themeColor="text1"/>
          <w:sz w:val="22"/>
          <w:szCs w:val="22"/>
        </w:rPr>
        <w:t>cujo bojo traz questionamentos os quais serão objeto de análise a partir de agora:</w:t>
      </w:r>
    </w:p>
    <w:p w:rsidR="00C31100" w:rsidRPr="001361B9" w:rsidRDefault="00C31100" w:rsidP="0085168D">
      <w:pPr>
        <w:autoSpaceDE w:val="0"/>
        <w:autoSpaceDN w:val="0"/>
        <w:adjustRightInd w:val="0"/>
        <w:spacing w:after="0" w:line="240" w:lineRule="auto"/>
        <w:rPr>
          <w:rFonts w:ascii="Times New Roman" w:hAnsi="Times New Roman" w:cs="Times New Roman"/>
          <w:color w:val="000000" w:themeColor="text1"/>
        </w:rPr>
      </w:pPr>
      <w:r w:rsidRPr="001361B9">
        <w:rPr>
          <w:rFonts w:ascii="Times New Roman" w:hAnsi="Times New Roman" w:cs="Times New Roman"/>
          <w:b/>
          <w:bCs/>
          <w:color w:val="000000" w:themeColor="text1"/>
        </w:rPr>
        <w:t xml:space="preserve">I – DA MOTIVAÇÃO </w:t>
      </w:r>
    </w:p>
    <w:p w:rsidR="00C31100" w:rsidRPr="001361B9" w:rsidRDefault="00C31100" w:rsidP="0085168D">
      <w:pPr>
        <w:pStyle w:val="PargrafodaLista"/>
        <w:numPr>
          <w:ilvl w:val="0"/>
          <w:numId w:val="22"/>
        </w:numPr>
        <w:autoSpaceDE w:val="0"/>
        <w:autoSpaceDN w:val="0"/>
        <w:adjustRightInd w:val="0"/>
        <w:spacing w:after="0" w:line="240" w:lineRule="auto"/>
        <w:jc w:val="both"/>
        <w:rPr>
          <w:rFonts w:ascii="Times New Roman" w:hAnsi="Times New Roman" w:cs="Times New Roman"/>
          <w:color w:val="000000" w:themeColor="text1"/>
        </w:rPr>
      </w:pPr>
      <w:r w:rsidRPr="001361B9">
        <w:rPr>
          <w:rFonts w:ascii="Times New Roman" w:hAnsi="Times New Roman" w:cs="Times New Roman"/>
          <w:color w:val="000000" w:themeColor="text1"/>
        </w:rPr>
        <w:t xml:space="preserve">A Impugnante </w:t>
      </w:r>
      <w:r w:rsidR="00AE6F8E" w:rsidRPr="001361B9">
        <w:rPr>
          <w:rFonts w:ascii="Times New Roman" w:hAnsi="Times New Roman" w:cs="Times New Roman"/>
          <w:color w:val="000000" w:themeColor="text1"/>
        </w:rPr>
        <w:t xml:space="preserve">alega que a Comissão do Pregão Eletrônico </w:t>
      </w:r>
      <w:r w:rsidR="006E4CBE" w:rsidRPr="001361B9">
        <w:rPr>
          <w:rFonts w:ascii="Times New Roman" w:hAnsi="Times New Roman" w:cs="Times New Roman"/>
          <w:color w:val="000000" w:themeColor="text1"/>
        </w:rPr>
        <w:t xml:space="preserve">nº 09/2019 </w:t>
      </w:r>
      <w:r w:rsidR="00B8436D" w:rsidRPr="001361B9">
        <w:rPr>
          <w:rFonts w:ascii="Times New Roman" w:hAnsi="Times New Roman" w:cs="Times New Roman"/>
          <w:color w:val="000000" w:themeColor="text1"/>
        </w:rPr>
        <w:t>“...</w:t>
      </w:r>
      <w:r w:rsidR="006E4CBE" w:rsidRPr="001361B9">
        <w:rPr>
          <w:rFonts w:ascii="Times New Roman" w:hAnsi="Times New Roman" w:cs="Times New Roman"/>
          <w:i/>
        </w:rPr>
        <w:t xml:space="preserve">não observou a legislação atual aplicada a matéria quando de contratação de serviços e equipamentos para </w:t>
      </w:r>
      <w:r w:rsidR="006E4CBE" w:rsidRPr="001361B9">
        <w:rPr>
          <w:rFonts w:ascii="Times New Roman" w:hAnsi="Times New Roman" w:cs="Times New Roman"/>
          <w:b/>
          <w:i/>
        </w:rPr>
        <w:t>PRONTA ENTREGA</w:t>
      </w:r>
      <w:r w:rsidR="006E4CBE" w:rsidRPr="001361B9">
        <w:rPr>
          <w:rFonts w:ascii="Times New Roman" w:hAnsi="Times New Roman" w:cs="Times New Roman"/>
          <w:i/>
        </w:rPr>
        <w:t xml:space="preserve"> as ME e EPP, conforme exigências contidas no item: 19.1.4 e letras a, c e d, do Edital</w:t>
      </w:r>
      <w:r w:rsidR="00B8436D" w:rsidRPr="001361B9">
        <w:rPr>
          <w:rFonts w:ascii="Times New Roman" w:hAnsi="Times New Roman" w:cs="Times New Roman"/>
        </w:rPr>
        <w:t xml:space="preserve">...”, </w:t>
      </w:r>
      <w:r w:rsidR="00B8436D" w:rsidRPr="001361B9">
        <w:rPr>
          <w:rFonts w:ascii="Times New Roman" w:hAnsi="Times New Roman" w:cs="Times New Roman"/>
          <w:color w:val="000000" w:themeColor="text1"/>
        </w:rPr>
        <w:t>que trata da qualificação econômico-financeira, e que não atentou para o que dispõe o Decreto Federal 8538/2015, em seu artigo 3º</w:t>
      </w:r>
      <w:r w:rsidR="00731D90" w:rsidRPr="001361B9">
        <w:rPr>
          <w:rFonts w:ascii="Times New Roman" w:hAnsi="Times New Roman" w:cs="Times New Roman"/>
          <w:color w:val="000000" w:themeColor="text1"/>
        </w:rPr>
        <w:t>, que ora transcrevemos</w:t>
      </w:r>
      <w:r w:rsidR="00D14DAB" w:rsidRPr="001361B9">
        <w:rPr>
          <w:rFonts w:ascii="Times New Roman" w:hAnsi="Times New Roman" w:cs="Times New Roman"/>
          <w:color w:val="000000" w:themeColor="text1"/>
        </w:rPr>
        <w:t xml:space="preserve">: </w:t>
      </w:r>
    </w:p>
    <w:p w:rsidR="00B8436D" w:rsidRPr="001361B9" w:rsidRDefault="00B8436D" w:rsidP="0085168D">
      <w:pPr>
        <w:tabs>
          <w:tab w:val="left" w:pos="2404"/>
        </w:tabs>
        <w:autoSpaceDE w:val="0"/>
        <w:autoSpaceDN w:val="0"/>
        <w:adjustRightInd w:val="0"/>
        <w:spacing w:after="0" w:line="240" w:lineRule="auto"/>
        <w:ind w:firstLine="708"/>
        <w:jc w:val="both"/>
        <w:rPr>
          <w:rFonts w:ascii="Times New Roman" w:hAnsi="Times New Roman" w:cs="Times New Roman"/>
          <w:color w:val="262626" w:themeColor="text1" w:themeTint="D9"/>
        </w:rPr>
      </w:pPr>
      <w:r w:rsidRPr="001361B9">
        <w:rPr>
          <w:rFonts w:ascii="Times New Roman" w:hAnsi="Times New Roman" w:cs="Times New Roman"/>
          <w:color w:val="000000" w:themeColor="text1"/>
        </w:rPr>
        <w:tab/>
      </w:r>
      <w:r w:rsidR="00731D90" w:rsidRPr="001361B9">
        <w:rPr>
          <w:rFonts w:ascii="Times New Roman" w:hAnsi="Times New Roman" w:cs="Times New Roman"/>
          <w:i/>
          <w:color w:val="000000" w:themeColor="text1"/>
        </w:rPr>
        <w:t>“</w:t>
      </w:r>
      <w:r w:rsidRPr="001361B9">
        <w:rPr>
          <w:rFonts w:ascii="Times New Roman" w:hAnsi="Times New Roman" w:cs="Times New Roman"/>
          <w:color w:val="262626" w:themeColor="text1" w:themeTint="D9"/>
        </w:rPr>
        <w:t>(...)</w:t>
      </w:r>
    </w:p>
    <w:p w:rsidR="00731D90" w:rsidRPr="001361B9" w:rsidRDefault="00B8436D" w:rsidP="0085168D">
      <w:pPr>
        <w:autoSpaceDE w:val="0"/>
        <w:autoSpaceDN w:val="0"/>
        <w:adjustRightInd w:val="0"/>
        <w:spacing w:after="0" w:line="240" w:lineRule="auto"/>
        <w:ind w:left="2410"/>
        <w:jc w:val="both"/>
        <w:rPr>
          <w:rFonts w:ascii="Times New Roman" w:hAnsi="Times New Roman" w:cs="Times New Roman"/>
          <w:i/>
          <w:color w:val="000000" w:themeColor="text1"/>
        </w:rPr>
      </w:pPr>
      <w:r w:rsidRPr="001361B9">
        <w:rPr>
          <w:rFonts w:ascii="Times New Roman" w:hAnsi="Times New Roman" w:cs="Times New Roman"/>
          <w:i/>
          <w:color w:val="262626" w:themeColor="text1" w:themeTint="D9"/>
          <w:u w:val="single"/>
        </w:rPr>
        <w:t xml:space="preserve">Art. 3º Na habilitação em licitações para o fornecimento de bens para pronta entrega ou para a locação de materiais, não será exigida da microempresa ou da empresa de pequeno porte a apresentação de balanço patrimonial do último exercício </w:t>
      </w:r>
      <w:proofErr w:type="gramStart"/>
      <w:r w:rsidRPr="001361B9">
        <w:rPr>
          <w:rFonts w:ascii="Times New Roman" w:hAnsi="Times New Roman" w:cs="Times New Roman"/>
          <w:i/>
          <w:color w:val="262626" w:themeColor="text1" w:themeTint="D9"/>
          <w:u w:val="single"/>
        </w:rPr>
        <w:t>social.</w:t>
      </w:r>
      <w:r w:rsidR="00731D90" w:rsidRPr="001361B9">
        <w:rPr>
          <w:rFonts w:ascii="Times New Roman" w:hAnsi="Times New Roman" w:cs="Times New Roman"/>
          <w:i/>
          <w:color w:val="000000" w:themeColor="text1"/>
        </w:rPr>
        <w:t>.</w:t>
      </w:r>
      <w:proofErr w:type="gramEnd"/>
      <w:r w:rsidR="00731D90" w:rsidRPr="001361B9">
        <w:rPr>
          <w:rFonts w:ascii="Times New Roman" w:hAnsi="Times New Roman" w:cs="Times New Roman"/>
          <w:i/>
          <w:color w:val="000000" w:themeColor="text1"/>
        </w:rPr>
        <w:t>”</w:t>
      </w:r>
    </w:p>
    <w:p w:rsidR="00573224" w:rsidRPr="001361B9" w:rsidRDefault="00B8436D" w:rsidP="0085168D">
      <w:pPr>
        <w:pStyle w:val="PargrafodaLista"/>
        <w:numPr>
          <w:ilvl w:val="0"/>
          <w:numId w:val="22"/>
        </w:numPr>
        <w:autoSpaceDE w:val="0"/>
        <w:autoSpaceDN w:val="0"/>
        <w:adjustRightInd w:val="0"/>
        <w:spacing w:after="0" w:line="240" w:lineRule="auto"/>
        <w:jc w:val="both"/>
        <w:rPr>
          <w:rFonts w:ascii="Times New Roman" w:hAnsi="Times New Roman" w:cs="Times New Roman"/>
          <w:color w:val="000000" w:themeColor="text1"/>
        </w:rPr>
      </w:pPr>
      <w:r w:rsidRPr="001361B9">
        <w:rPr>
          <w:rFonts w:ascii="Times New Roman" w:hAnsi="Times New Roman" w:cs="Times New Roman"/>
          <w:color w:val="000000" w:themeColor="text1"/>
        </w:rPr>
        <w:t>A impugnante entende que a exigência do balanço financeiro, deve ser aplicada as empresas participantes que não se encontrem amparadas pelo Estatuto da Micro e Pequena Empresa.</w:t>
      </w:r>
    </w:p>
    <w:p w:rsidR="00573224" w:rsidRPr="001361B9" w:rsidRDefault="00573224" w:rsidP="0085168D">
      <w:pPr>
        <w:pStyle w:val="PargrafodaLista"/>
        <w:autoSpaceDE w:val="0"/>
        <w:autoSpaceDN w:val="0"/>
        <w:adjustRightInd w:val="0"/>
        <w:spacing w:after="0" w:line="240" w:lineRule="auto"/>
        <w:jc w:val="both"/>
        <w:rPr>
          <w:rFonts w:ascii="Times New Roman" w:hAnsi="Times New Roman" w:cs="Times New Roman"/>
          <w:color w:val="000000" w:themeColor="text1"/>
        </w:rPr>
      </w:pPr>
    </w:p>
    <w:p w:rsidR="00C31100" w:rsidRPr="001361B9" w:rsidRDefault="00573224" w:rsidP="0085168D">
      <w:pPr>
        <w:pStyle w:val="PargrafodaLista"/>
        <w:numPr>
          <w:ilvl w:val="0"/>
          <w:numId w:val="22"/>
        </w:numPr>
        <w:autoSpaceDE w:val="0"/>
        <w:autoSpaceDN w:val="0"/>
        <w:adjustRightInd w:val="0"/>
        <w:spacing w:after="0" w:line="240" w:lineRule="auto"/>
        <w:jc w:val="both"/>
        <w:rPr>
          <w:rFonts w:ascii="Times New Roman" w:hAnsi="Times New Roman" w:cs="Times New Roman"/>
          <w:color w:val="000000" w:themeColor="text1"/>
        </w:rPr>
      </w:pPr>
      <w:r w:rsidRPr="001361B9">
        <w:rPr>
          <w:rFonts w:ascii="Times New Roman" w:hAnsi="Times New Roman" w:cs="Times New Roman"/>
          <w:color w:val="000000" w:themeColor="text1"/>
        </w:rPr>
        <w:t>Diante d</w:t>
      </w:r>
      <w:r w:rsidR="00C31100" w:rsidRPr="001361B9">
        <w:rPr>
          <w:rFonts w:ascii="Times New Roman" w:hAnsi="Times New Roman" w:cs="Times New Roman"/>
          <w:color w:val="000000" w:themeColor="text1"/>
        </w:rPr>
        <w:t xml:space="preserve">a exposição de sua motivação a </w:t>
      </w:r>
      <w:r w:rsidRPr="001361B9">
        <w:rPr>
          <w:rFonts w:ascii="Times New Roman" w:hAnsi="Times New Roman" w:cs="Times New Roman"/>
          <w:color w:val="000000" w:themeColor="text1"/>
        </w:rPr>
        <w:t>Impugnante requer que seja a sua IMPUGNAÇÃO julgada procedente, com efeito para</w:t>
      </w:r>
      <w:r w:rsidRPr="001361B9">
        <w:rPr>
          <w:rFonts w:ascii="Times New Roman" w:hAnsi="Times New Roman" w:cs="Times New Roman"/>
        </w:rPr>
        <w:t xml:space="preserve"> </w:t>
      </w:r>
      <w:r w:rsidRPr="001361B9">
        <w:rPr>
          <w:rFonts w:ascii="Times New Roman" w:hAnsi="Times New Roman" w:cs="Times New Roman"/>
          <w:color w:val="000000" w:themeColor="text1"/>
        </w:rPr>
        <w:t>determinar-se a republicação do Edital, escoimado dos vícios apontados, reabrindo-se o prazo inicialmente previsto, conforme § 4º, do art. 21, da Lei nº 8666/93</w:t>
      </w:r>
      <w:r w:rsidR="00731D90" w:rsidRPr="001361B9">
        <w:rPr>
          <w:rFonts w:ascii="Times New Roman" w:hAnsi="Times New Roman" w:cs="Times New Roman"/>
          <w:color w:val="000000" w:themeColor="text1"/>
        </w:rPr>
        <w:t>ão.</w:t>
      </w:r>
    </w:p>
    <w:p w:rsidR="00C31100" w:rsidRPr="001361B9" w:rsidRDefault="00C31100" w:rsidP="0085168D">
      <w:pPr>
        <w:autoSpaceDE w:val="0"/>
        <w:autoSpaceDN w:val="0"/>
        <w:adjustRightInd w:val="0"/>
        <w:spacing w:after="0" w:line="240" w:lineRule="auto"/>
        <w:ind w:firstLine="708"/>
        <w:jc w:val="both"/>
        <w:rPr>
          <w:rFonts w:ascii="Times New Roman" w:hAnsi="Times New Roman" w:cs="Times New Roman"/>
          <w:color w:val="000000" w:themeColor="text1"/>
        </w:rPr>
      </w:pPr>
      <w:r w:rsidRPr="001361B9">
        <w:rPr>
          <w:rFonts w:ascii="Times New Roman" w:hAnsi="Times New Roman" w:cs="Times New Roman"/>
          <w:color w:val="000000" w:themeColor="text1"/>
        </w:rPr>
        <w:t>Em apertada síntese, esta é a motivação consignada na peça impugnatória.</w:t>
      </w:r>
    </w:p>
    <w:p w:rsidR="00C31100" w:rsidRPr="001361B9" w:rsidRDefault="00C31100" w:rsidP="0085168D">
      <w:pPr>
        <w:autoSpaceDE w:val="0"/>
        <w:autoSpaceDN w:val="0"/>
        <w:adjustRightInd w:val="0"/>
        <w:spacing w:after="0" w:line="240" w:lineRule="auto"/>
        <w:rPr>
          <w:rFonts w:ascii="Times New Roman" w:hAnsi="Times New Roman" w:cs="Times New Roman"/>
          <w:b/>
          <w:bCs/>
          <w:color w:val="000000" w:themeColor="text1"/>
        </w:rPr>
      </w:pPr>
      <w:r w:rsidRPr="001361B9">
        <w:rPr>
          <w:rFonts w:ascii="Times New Roman" w:hAnsi="Times New Roman" w:cs="Times New Roman"/>
          <w:b/>
          <w:bCs/>
          <w:color w:val="000000" w:themeColor="text1"/>
        </w:rPr>
        <w:t>II – DA ANÁLISE</w:t>
      </w:r>
    </w:p>
    <w:p w:rsidR="001A062E" w:rsidRPr="001361B9" w:rsidRDefault="0085168D" w:rsidP="0085168D">
      <w:pPr>
        <w:tabs>
          <w:tab w:val="left" w:pos="1075"/>
        </w:tab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bCs/>
          <w:color w:val="000000" w:themeColor="text1"/>
        </w:rPr>
        <w:tab/>
      </w:r>
      <w:r w:rsidR="001A062E" w:rsidRPr="001361B9">
        <w:rPr>
          <w:rFonts w:ascii="Times New Roman" w:hAnsi="Times New Roman" w:cs="Times New Roman"/>
          <w:color w:val="000000" w:themeColor="text1"/>
        </w:rPr>
        <w:t>O Decreto Federal nº 8538/2015, que regulamenta o tratamento favorecido, diferenciado e simplificado para as microempresas, empresas de pequeno porte, agricultores familiares, produtores rurais pessoa física, microempreendedores individuais e sociedades cooperativas de consumo nas contratações públicas de bens, serviços e obras no âmbito da administração pública federal, em seu art. 3º, reza que “</w:t>
      </w:r>
      <w:r w:rsidR="001A062E" w:rsidRPr="001361B9">
        <w:rPr>
          <w:rFonts w:ascii="Times New Roman" w:hAnsi="Times New Roman" w:cs="Times New Roman"/>
          <w:i/>
          <w:color w:val="000000"/>
        </w:rPr>
        <w:t xml:space="preserve">Na habilitação em licitações para o fornecimento de bens para pronta entrega ou para a locação de materiais, não será exigida da microempresa ou da empresa de pequeno porte a apresentação de balanço patrimonial do último exercício social” </w:t>
      </w:r>
      <w:r w:rsidR="001A062E" w:rsidRPr="001361B9">
        <w:rPr>
          <w:rFonts w:ascii="Times New Roman" w:hAnsi="Times New Roman" w:cs="Times New Roman"/>
          <w:color w:val="000000"/>
        </w:rPr>
        <w:t xml:space="preserve">(transcrito). </w:t>
      </w:r>
    </w:p>
    <w:p w:rsidR="00CB2291" w:rsidRPr="001361B9" w:rsidRDefault="009C07C4" w:rsidP="0085168D">
      <w:pPr>
        <w:spacing w:after="0" w:line="240" w:lineRule="auto"/>
        <w:ind w:firstLine="708"/>
        <w:jc w:val="both"/>
        <w:rPr>
          <w:rFonts w:ascii="Times New Roman" w:hAnsi="Times New Roman" w:cs="Times New Roman"/>
          <w:color w:val="000000"/>
        </w:rPr>
      </w:pPr>
      <w:r w:rsidRPr="001361B9">
        <w:rPr>
          <w:rFonts w:ascii="Times New Roman" w:hAnsi="Times New Roman" w:cs="Times New Roman"/>
          <w:color w:val="000000"/>
        </w:rPr>
        <w:t>Para melhor compreensão, esclarecemos que o objeto do PE nº 09/2019, trata de</w:t>
      </w:r>
      <w:r w:rsidR="00CB2291" w:rsidRPr="001361B9">
        <w:rPr>
          <w:rFonts w:ascii="Times New Roman" w:hAnsi="Times New Roman" w:cs="Times New Roman"/>
          <w:color w:val="000000"/>
        </w:rPr>
        <w:t xml:space="preserve"> </w:t>
      </w:r>
      <w:r w:rsidR="00CB2291" w:rsidRPr="001361B9">
        <w:rPr>
          <w:rFonts w:ascii="Times New Roman" w:hAnsi="Times New Roman" w:cs="Times New Roman"/>
        </w:rPr>
        <w:t xml:space="preserve">Registro de preços para prestação de serviços de locação de equipamentos de som, iluminação, palcos e outros, incluindo montagem, utilização, desmontagem, manutenção, e apoio logístico, para a realização de eventos. Assim, conforme entendimentos sobre a matéria, passamos a esclarecer que: </w:t>
      </w:r>
    </w:p>
    <w:p w:rsidR="00CB2291" w:rsidRPr="001361B9" w:rsidRDefault="00CB2291" w:rsidP="0085168D">
      <w:pPr>
        <w:pStyle w:val="PargrafodaLista"/>
        <w:numPr>
          <w:ilvl w:val="0"/>
          <w:numId w:val="24"/>
        </w:numPr>
        <w:spacing w:after="0" w:line="240" w:lineRule="auto"/>
        <w:ind w:left="426" w:hanging="426"/>
        <w:jc w:val="both"/>
        <w:rPr>
          <w:rFonts w:ascii="Times New Roman" w:hAnsi="Times New Roman" w:cs="Times New Roman"/>
          <w:color w:val="000000"/>
        </w:rPr>
      </w:pPr>
      <w:r w:rsidRPr="001361B9">
        <w:rPr>
          <w:rFonts w:ascii="Times New Roman" w:hAnsi="Times New Roman" w:cs="Times New Roman"/>
        </w:rPr>
        <w:t xml:space="preserve">Cessaram os efeitos da dispensa de escrituração fiscal tratada na Lei </w:t>
      </w:r>
      <w:hyperlink r:id="rId8" w:tooltip="Lei nº 9.317, de 5 de dezembro de 1996." w:history="1">
        <w:r w:rsidRPr="001361B9">
          <w:rPr>
            <w:rFonts w:ascii="Times New Roman" w:hAnsi="Times New Roman" w:cs="Times New Roman"/>
          </w:rPr>
          <w:t>9.317</w:t>
        </w:r>
      </w:hyperlink>
      <w:r w:rsidRPr="001361B9">
        <w:rPr>
          <w:rFonts w:ascii="Times New Roman" w:hAnsi="Times New Roman" w:cs="Times New Roman"/>
        </w:rPr>
        <w:t xml:space="preserve">/96, visto que essa foi revogada pela Lei Complementar </w:t>
      </w:r>
      <w:hyperlink r:id="rId9" w:tooltip="Lei Complementar nº 123, de 14 de dezembro de 2006" w:history="1">
        <w:r w:rsidRPr="001361B9">
          <w:rPr>
            <w:rFonts w:ascii="Times New Roman" w:hAnsi="Times New Roman" w:cs="Times New Roman"/>
          </w:rPr>
          <w:t>123</w:t>
        </w:r>
      </w:hyperlink>
      <w:r w:rsidRPr="001361B9">
        <w:rPr>
          <w:rFonts w:ascii="Times New Roman" w:hAnsi="Times New Roman" w:cs="Times New Roman"/>
        </w:rPr>
        <w:t xml:space="preserve">/06, que introduziu em seu art. </w:t>
      </w:r>
      <w:hyperlink r:id="rId10" w:tooltip="Artigo 27 Lc nº 123 de 14 de Dezembro de 2006" w:history="1">
        <w:r w:rsidRPr="001361B9">
          <w:rPr>
            <w:rFonts w:ascii="Times New Roman" w:hAnsi="Times New Roman" w:cs="Times New Roman"/>
          </w:rPr>
          <w:t>27</w:t>
        </w:r>
      </w:hyperlink>
      <w:r w:rsidRPr="001361B9">
        <w:rPr>
          <w:rFonts w:ascii="Times New Roman" w:hAnsi="Times New Roman" w:cs="Times New Roman"/>
        </w:rPr>
        <w:t xml:space="preserve"> a possibilidade das microempresas e empresas de pequeno porte optantes pelo Simples Nacional a possibilidade de adotarem contabilidade simplificada: </w:t>
      </w:r>
    </w:p>
    <w:p w:rsidR="00CB2291" w:rsidRPr="001361B9" w:rsidRDefault="00CB2291" w:rsidP="0085168D">
      <w:pPr>
        <w:spacing w:after="0" w:line="240" w:lineRule="auto"/>
        <w:ind w:left="1701"/>
        <w:jc w:val="both"/>
        <w:rPr>
          <w:rFonts w:ascii="Times New Roman" w:hAnsi="Times New Roman" w:cs="Times New Roman"/>
          <w:i/>
        </w:rPr>
      </w:pPr>
      <w:r w:rsidRPr="001361B9">
        <w:rPr>
          <w:rFonts w:ascii="Times New Roman" w:hAnsi="Times New Roman" w:cs="Times New Roman"/>
          <w:i/>
        </w:rPr>
        <w:lastRenderedPageBreak/>
        <w:t>“Art. 27. As microempresas e empresas de pequeno porte optantes pelo Simples Nacional poderão, opcionalmente, adotar contabilidade simplificada para os registros e controles das operações realizadas, conforme regulamentação do Comitê Gestor.”</w:t>
      </w:r>
    </w:p>
    <w:p w:rsidR="00CB2291" w:rsidRPr="001361B9" w:rsidRDefault="00CB2291" w:rsidP="0085168D">
      <w:pPr>
        <w:pStyle w:val="PargrafodaLista"/>
        <w:numPr>
          <w:ilvl w:val="0"/>
          <w:numId w:val="24"/>
        </w:numPr>
        <w:spacing w:after="0" w:line="240" w:lineRule="auto"/>
        <w:ind w:left="426" w:hanging="426"/>
        <w:jc w:val="both"/>
        <w:rPr>
          <w:rFonts w:ascii="Times New Roman" w:hAnsi="Times New Roman" w:cs="Times New Roman"/>
        </w:rPr>
      </w:pPr>
      <w:r w:rsidRPr="001361B9">
        <w:rPr>
          <w:rFonts w:ascii="Times New Roman" w:hAnsi="Times New Roman" w:cs="Times New Roman"/>
        </w:rPr>
        <w:t>Assim, a fim de regulamentar os critérios de “contabilidade simplificada” introduzidos pela Lei Complementar 123/06, o Conselho Federal de Contabilidade, por intermédio da Resolução CFC nº 1.115/07, aprovou a Norma Brasileira de Contabilidade - NBC T 19.13 – Escrituração Contábil Simplificada para Microempresa e Empresa de Pequeno Porte.</w:t>
      </w:r>
    </w:p>
    <w:p w:rsidR="00CB2291" w:rsidRPr="001361B9" w:rsidRDefault="00CB2291" w:rsidP="0085168D">
      <w:pPr>
        <w:pStyle w:val="PargrafodaLista"/>
        <w:numPr>
          <w:ilvl w:val="0"/>
          <w:numId w:val="24"/>
        </w:numPr>
        <w:spacing w:line="240" w:lineRule="auto"/>
        <w:ind w:left="426" w:hanging="426"/>
        <w:jc w:val="both"/>
        <w:rPr>
          <w:rFonts w:ascii="Times New Roman" w:hAnsi="Times New Roman" w:cs="Times New Roman"/>
        </w:rPr>
      </w:pPr>
      <w:r w:rsidRPr="001361B9">
        <w:rPr>
          <w:rFonts w:ascii="Times New Roman" w:hAnsi="Times New Roman" w:cs="Times New Roman"/>
        </w:rPr>
        <w:t>O item 7 da referida Resolução, que foi revogada pela Resolução CFC nº 1.330/11, determinava que a microempresa e a empresa de pequeno porte deveria elaborar, ao final de cada exercício social, o Balanço Patrimonial e a Demonstração do Resultado, em conformidade com o estabelecido na NBC T 3.1, NBC T 3.2 e NBC T 3.3.</w:t>
      </w:r>
    </w:p>
    <w:p w:rsidR="00CB2291" w:rsidRPr="001361B9" w:rsidRDefault="00CB2291" w:rsidP="0085168D">
      <w:pPr>
        <w:pStyle w:val="PargrafodaLista"/>
        <w:numPr>
          <w:ilvl w:val="0"/>
          <w:numId w:val="24"/>
        </w:numPr>
        <w:spacing w:line="240" w:lineRule="auto"/>
        <w:ind w:left="426" w:hanging="426"/>
        <w:jc w:val="both"/>
        <w:rPr>
          <w:rFonts w:ascii="Times New Roman" w:hAnsi="Times New Roman" w:cs="Times New Roman"/>
        </w:rPr>
      </w:pPr>
      <w:r w:rsidRPr="001361B9">
        <w:rPr>
          <w:rFonts w:ascii="Times New Roman" w:hAnsi="Times New Roman" w:cs="Times New Roman"/>
        </w:rPr>
        <w:t>Nesse sentido, por intermédio da Resolução CFC nº 1.418/2012, foi aprovada a Instrução Técnica Geral - ITG 1000 – Modelo contábil para Microempresas e Empresa de Pequeno Porte, a qual dispõe em seu item 26 que a entidade deve elaborar o Balanço Patrimonial, a Demonstração do Resultado e as Notas Explicativas ao final de cada exercício social e, quando houver necessidade, a entidade deve elaborá-los em períodos intermediários.</w:t>
      </w:r>
    </w:p>
    <w:p w:rsidR="00CB2291" w:rsidRPr="001361B9" w:rsidRDefault="00CB2291" w:rsidP="0085168D">
      <w:pPr>
        <w:pStyle w:val="PargrafodaLista"/>
        <w:numPr>
          <w:ilvl w:val="0"/>
          <w:numId w:val="24"/>
        </w:numPr>
        <w:spacing w:line="240" w:lineRule="auto"/>
        <w:ind w:left="426" w:hanging="426"/>
        <w:jc w:val="both"/>
        <w:rPr>
          <w:rFonts w:ascii="Times New Roman" w:hAnsi="Times New Roman" w:cs="Times New Roman"/>
        </w:rPr>
      </w:pPr>
      <w:r w:rsidRPr="001361B9">
        <w:rPr>
          <w:rFonts w:ascii="Times New Roman" w:hAnsi="Times New Roman" w:cs="Times New Roman"/>
        </w:rPr>
        <w:t>Além disso, o item 5 da ITG 1000, aprovado pela Resolução nº 1.418/2012, do Conselho Federal de Contabilidade prevê ainda que a microempresa e a empresa de pequeno porte que optar pela adoção da do modelo contábil previsto na Resolução em tela deverá avaliar as exigências requeridas de outras legislações que lhe sejam aplicáveis.</w:t>
      </w:r>
    </w:p>
    <w:p w:rsidR="00CB2291" w:rsidRPr="001361B9" w:rsidRDefault="00CB2291" w:rsidP="0085168D">
      <w:pPr>
        <w:pStyle w:val="PargrafodaLista"/>
        <w:numPr>
          <w:ilvl w:val="0"/>
          <w:numId w:val="24"/>
        </w:numPr>
        <w:spacing w:line="240" w:lineRule="auto"/>
        <w:ind w:left="426" w:hanging="426"/>
        <w:jc w:val="both"/>
        <w:rPr>
          <w:rFonts w:ascii="Times New Roman" w:hAnsi="Times New Roman" w:cs="Times New Roman"/>
        </w:rPr>
      </w:pPr>
      <w:r w:rsidRPr="001361B9">
        <w:rPr>
          <w:rFonts w:ascii="Times New Roman" w:hAnsi="Times New Roman" w:cs="Times New Roman"/>
        </w:rPr>
        <w:t xml:space="preserve">Portanto, a empresa que tiver interesse em participar de procedimentos licitatórios deverá observar o inciso </w:t>
      </w:r>
      <w:hyperlink r:id="rId11" w:tooltip="Inciso I do Artigo 31 da Lei nº 8.666 de 21 de Junho de 1993" w:history="1">
        <w:r w:rsidRPr="001361B9">
          <w:rPr>
            <w:rFonts w:ascii="Times New Roman" w:hAnsi="Times New Roman" w:cs="Times New Roman"/>
          </w:rPr>
          <w:t>I</w:t>
        </w:r>
      </w:hyperlink>
      <w:r w:rsidRPr="001361B9">
        <w:rPr>
          <w:rFonts w:ascii="Times New Roman" w:hAnsi="Times New Roman" w:cs="Times New Roman"/>
        </w:rPr>
        <w:t xml:space="preserve"> do art. </w:t>
      </w:r>
      <w:hyperlink r:id="rId12" w:tooltip="Artigo 31 da Lei nº 8.666 de 21 de Junho de 1993" w:history="1">
        <w:r w:rsidRPr="001361B9">
          <w:rPr>
            <w:rFonts w:ascii="Times New Roman" w:hAnsi="Times New Roman" w:cs="Times New Roman"/>
          </w:rPr>
          <w:t>31</w:t>
        </w:r>
      </w:hyperlink>
      <w:r w:rsidRPr="001361B9">
        <w:rPr>
          <w:rFonts w:ascii="Times New Roman" w:hAnsi="Times New Roman" w:cs="Times New Roman"/>
        </w:rPr>
        <w:t xml:space="preserve"> da Lei nº </w:t>
      </w:r>
      <w:hyperlink r:id="rId13" w:tooltip="Lei nº 8.666, de 21 de junho de 1993" w:history="1">
        <w:r w:rsidRPr="001361B9">
          <w:rPr>
            <w:rFonts w:ascii="Times New Roman" w:hAnsi="Times New Roman" w:cs="Times New Roman"/>
          </w:rPr>
          <w:t>8.666</w:t>
        </w:r>
      </w:hyperlink>
      <w:r w:rsidRPr="001361B9">
        <w:rPr>
          <w:rFonts w:ascii="Times New Roman" w:hAnsi="Times New Roman" w:cs="Times New Roman"/>
        </w:rPr>
        <w:t>/93, que prevê, para fins de qualificação econômico-financeira, a exigência de balanço patrimonial e demonstrações contábeis do último exercício social, já exigíveis e apresentados na forma da lei, que comprovem a boa situação financeira da empresa, vedada a sua substituição por balancetes ou balanços provisórios.</w:t>
      </w:r>
    </w:p>
    <w:p w:rsidR="00CB2291" w:rsidRPr="001361B9" w:rsidRDefault="00CB2291" w:rsidP="0085168D">
      <w:pPr>
        <w:pStyle w:val="PargrafodaLista"/>
        <w:numPr>
          <w:ilvl w:val="0"/>
          <w:numId w:val="24"/>
        </w:numPr>
        <w:spacing w:line="240" w:lineRule="auto"/>
        <w:ind w:left="426" w:hanging="426"/>
        <w:jc w:val="both"/>
        <w:rPr>
          <w:rFonts w:ascii="Times New Roman" w:hAnsi="Times New Roman" w:cs="Times New Roman"/>
        </w:rPr>
      </w:pPr>
      <w:r w:rsidRPr="001361B9">
        <w:rPr>
          <w:rFonts w:ascii="Times New Roman" w:hAnsi="Times New Roman" w:cs="Times New Roman"/>
        </w:rPr>
        <w:t xml:space="preserve">Entretanto, apesar da dispensa expressa no </w:t>
      </w:r>
      <w:hyperlink r:id="rId14" w:tooltip="Parágrafo 2 Artigo 1179 da Lei nº 10.406 de 10 de Janeiro de 2002" w:history="1">
        <w:r w:rsidRPr="001361B9">
          <w:rPr>
            <w:rFonts w:ascii="Times New Roman" w:hAnsi="Times New Roman" w:cs="Times New Roman"/>
          </w:rPr>
          <w:t>parágrafo 2º</w:t>
        </w:r>
      </w:hyperlink>
      <w:r w:rsidRPr="001361B9">
        <w:rPr>
          <w:rFonts w:ascii="Times New Roman" w:hAnsi="Times New Roman" w:cs="Times New Roman"/>
        </w:rPr>
        <w:t xml:space="preserve"> do art. </w:t>
      </w:r>
      <w:hyperlink r:id="rId15" w:tooltip="Artigo 1179 da Lei nº 10.406 de 10 de Janeiro de 2002" w:history="1">
        <w:r w:rsidRPr="001361B9">
          <w:rPr>
            <w:rFonts w:ascii="Times New Roman" w:hAnsi="Times New Roman" w:cs="Times New Roman"/>
          </w:rPr>
          <w:t>1.179</w:t>
        </w:r>
      </w:hyperlink>
      <w:r w:rsidRPr="001361B9">
        <w:rPr>
          <w:rFonts w:ascii="Times New Roman" w:hAnsi="Times New Roman" w:cs="Times New Roman"/>
        </w:rPr>
        <w:t xml:space="preserve"> do </w:t>
      </w:r>
      <w:hyperlink r:id="rId16" w:tooltip="LEI No 10.406, DE 10 DE JANEIRO DE 2002." w:history="1">
        <w:r w:rsidRPr="001361B9">
          <w:rPr>
            <w:rFonts w:ascii="Times New Roman" w:hAnsi="Times New Roman" w:cs="Times New Roman"/>
          </w:rPr>
          <w:t>Código Civil</w:t>
        </w:r>
      </w:hyperlink>
      <w:r w:rsidRPr="001361B9">
        <w:rPr>
          <w:rFonts w:ascii="Times New Roman" w:hAnsi="Times New Roman" w:cs="Times New Roman"/>
        </w:rPr>
        <w:t xml:space="preserve">, pelo princípio da especificidade, para fins de habilitação em licitação, aplicam-se as disposições constantes da Lei </w:t>
      </w:r>
      <w:hyperlink r:id="rId17" w:tooltip="Lei nº 8.666, de 21 de junho de 1993" w:history="1">
        <w:r w:rsidRPr="001361B9">
          <w:rPr>
            <w:rFonts w:ascii="Times New Roman" w:hAnsi="Times New Roman" w:cs="Times New Roman"/>
          </w:rPr>
          <w:t>8.666</w:t>
        </w:r>
      </w:hyperlink>
      <w:r w:rsidRPr="001361B9">
        <w:rPr>
          <w:rFonts w:ascii="Times New Roman" w:hAnsi="Times New Roman" w:cs="Times New Roman"/>
        </w:rPr>
        <w:t>/93, que não dispensa a apresentação do balanço patrimonial.</w:t>
      </w:r>
    </w:p>
    <w:p w:rsidR="00CB2291" w:rsidRPr="001361B9" w:rsidRDefault="00CB2291" w:rsidP="0085168D">
      <w:pPr>
        <w:pStyle w:val="PargrafodaLista"/>
        <w:numPr>
          <w:ilvl w:val="0"/>
          <w:numId w:val="24"/>
        </w:numPr>
        <w:spacing w:line="240" w:lineRule="auto"/>
        <w:ind w:left="426" w:hanging="426"/>
        <w:jc w:val="both"/>
        <w:rPr>
          <w:rFonts w:ascii="Times New Roman" w:hAnsi="Times New Roman" w:cs="Times New Roman"/>
        </w:rPr>
      </w:pPr>
      <w:r w:rsidRPr="001361B9">
        <w:rPr>
          <w:rFonts w:ascii="Times New Roman" w:hAnsi="Times New Roman" w:cs="Times New Roman"/>
        </w:rPr>
        <w:t xml:space="preserve">Pelos mesmos motivos, também não há de se justificar a falta de apresentação do balanço patrimonial com base na dispensa de escrituração comercial tratada no </w:t>
      </w:r>
      <w:hyperlink r:id="rId18" w:tooltip="Parágrafo 1 Artigo 190 do Decreto nº 3.000 de 26 de Março de 1999" w:history="1">
        <w:r w:rsidRPr="001361B9">
          <w:rPr>
            <w:rFonts w:ascii="Times New Roman" w:hAnsi="Times New Roman" w:cs="Times New Roman"/>
          </w:rPr>
          <w:t>parágrafo único</w:t>
        </w:r>
      </w:hyperlink>
      <w:r w:rsidRPr="001361B9">
        <w:rPr>
          <w:rFonts w:ascii="Times New Roman" w:hAnsi="Times New Roman" w:cs="Times New Roman"/>
        </w:rPr>
        <w:t xml:space="preserve"> do art. </w:t>
      </w:r>
      <w:hyperlink r:id="rId19" w:tooltip="Artigo 190 do Decreto nº 3.000 de 26 de Março de 1999" w:history="1">
        <w:r w:rsidRPr="001361B9">
          <w:rPr>
            <w:rFonts w:ascii="Times New Roman" w:hAnsi="Times New Roman" w:cs="Times New Roman"/>
          </w:rPr>
          <w:t>190</w:t>
        </w:r>
      </w:hyperlink>
      <w:r w:rsidRPr="001361B9">
        <w:rPr>
          <w:rFonts w:ascii="Times New Roman" w:hAnsi="Times New Roman" w:cs="Times New Roman"/>
        </w:rPr>
        <w:t xml:space="preserve"> do Decreto </w:t>
      </w:r>
      <w:hyperlink r:id="rId20" w:tooltip="Decreto nº 3.000, de 26 de Março de 1999." w:history="1">
        <w:r w:rsidRPr="001361B9">
          <w:rPr>
            <w:rFonts w:ascii="Times New Roman" w:hAnsi="Times New Roman" w:cs="Times New Roman"/>
          </w:rPr>
          <w:t>3.000</w:t>
        </w:r>
      </w:hyperlink>
      <w:r w:rsidRPr="001361B9">
        <w:rPr>
          <w:rFonts w:ascii="Times New Roman" w:hAnsi="Times New Roman" w:cs="Times New Roman"/>
        </w:rPr>
        <w:t>/99, uma vez que o referido Decreto regulamenta apenas aspectos relacionados a tributação, fiscalização, arrecadação e administração do Imposto sobre a Renda e Proventos de Qualquer Natureza.</w:t>
      </w:r>
    </w:p>
    <w:p w:rsidR="00CB2291" w:rsidRPr="001361B9" w:rsidRDefault="00CB2291" w:rsidP="0085168D">
      <w:pPr>
        <w:pStyle w:val="PargrafodaLista"/>
        <w:numPr>
          <w:ilvl w:val="0"/>
          <w:numId w:val="24"/>
        </w:numPr>
        <w:spacing w:line="240" w:lineRule="auto"/>
        <w:ind w:left="426" w:hanging="426"/>
        <w:jc w:val="both"/>
        <w:rPr>
          <w:rFonts w:ascii="Times New Roman" w:hAnsi="Times New Roman" w:cs="Times New Roman"/>
        </w:rPr>
      </w:pPr>
      <w:r w:rsidRPr="001361B9">
        <w:rPr>
          <w:rFonts w:ascii="Times New Roman" w:hAnsi="Times New Roman" w:cs="Times New Roman"/>
        </w:rPr>
        <w:t>Desse modo, verificamos que, embora as microempresas e empresas de pequeno porte possam adotar modelo de contabilidade simplificada, os dispositivos legais citados não dispensam a apresentação do balanço patrimonial para fins de habilitação em licitações.</w:t>
      </w:r>
    </w:p>
    <w:p w:rsidR="00CB2291" w:rsidRPr="001361B9" w:rsidRDefault="00CB2291" w:rsidP="0085168D">
      <w:pPr>
        <w:pStyle w:val="PargrafodaLista"/>
        <w:numPr>
          <w:ilvl w:val="0"/>
          <w:numId w:val="24"/>
        </w:numPr>
        <w:spacing w:line="240" w:lineRule="auto"/>
        <w:ind w:left="426" w:hanging="426"/>
        <w:jc w:val="both"/>
        <w:rPr>
          <w:rFonts w:ascii="Times New Roman" w:hAnsi="Times New Roman" w:cs="Times New Roman"/>
        </w:rPr>
      </w:pPr>
      <w:r w:rsidRPr="001361B9">
        <w:rPr>
          <w:rFonts w:ascii="Times New Roman" w:hAnsi="Times New Roman" w:cs="Times New Roman"/>
        </w:rPr>
        <w:t xml:space="preserve">A única exceção se dá para os casos de habilitação em licitações para o fornecimento de bens para pronta entrega ou para a locação de materiais, conforme prevê o art. </w:t>
      </w:r>
      <w:hyperlink r:id="rId21" w:tooltip="Artigo 3 do Decreto nº 8.538 de 06 de Outubro de 2015" w:history="1">
        <w:r w:rsidRPr="001361B9">
          <w:rPr>
            <w:rFonts w:ascii="Times New Roman" w:hAnsi="Times New Roman" w:cs="Times New Roman"/>
          </w:rPr>
          <w:t>3º</w:t>
        </w:r>
      </w:hyperlink>
      <w:r w:rsidRPr="001361B9">
        <w:rPr>
          <w:rFonts w:ascii="Times New Roman" w:hAnsi="Times New Roman" w:cs="Times New Roman"/>
        </w:rPr>
        <w:t xml:space="preserve"> do Decreto </w:t>
      </w:r>
      <w:hyperlink r:id="rId22" w:tooltip="DECRETO Nº 8.538, DE 6 DE OUTUBRO DE 2015" w:history="1">
        <w:r w:rsidRPr="001361B9">
          <w:rPr>
            <w:rFonts w:ascii="Times New Roman" w:hAnsi="Times New Roman" w:cs="Times New Roman"/>
          </w:rPr>
          <w:t>8.538</w:t>
        </w:r>
      </w:hyperlink>
      <w:r w:rsidRPr="001361B9">
        <w:rPr>
          <w:rFonts w:ascii="Times New Roman" w:hAnsi="Times New Roman" w:cs="Times New Roman"/>
        </w:rPr>
        <w:t xml:space="preserve">/2015, que reproduziu a mesma redação constante do Decreto </w:t>
      </w:r>
      <w:hyperlink r:id="rId23" w:tooltip="Decreto nº 6.204, de 5 de setembro de 2007." w:history="1">
        <w:r w:rsidRPr="001361B9">
          <w:rPr>
            <w:rFonts w:ascii="Times New Roman" w:hAnsi="Times New Roman" w:cs="Times New Roman"/>
          </w:rPr>
          <w:t>6.204</w:t>
        </w:r>
      </w:hyperlink>
      <w:r w:rsidRPr="001361B9">
        <w:rPr>
          <w:rFonts w:ascii="Times New Roman" w:hAnsi="Times New Roman" w:cs="Times New Roman"/>
        </w:rPr>
        <w:t>/2007, que foi por ele revogado:</w:t>
      </w:r>
    </w:p>
    <w:p w:rsidR="00CB2291" w:rsidRPr="001361B9" w:rsidRDefault="00CB2291" w:rsidP="0085168D">
      <w:pPr>
        <w:spacing w:after="0" w:line="240" w:lineRule="auto"/>
        <w:rPr>
          <w:rFonts w:ascii="Times New Roman" w:hAnsi="Times New Roman" w:cs="Times New Roman"/>
        </w:rPr>
      </w:pPr>
      <w:r w:rsidRPr="001361B9">
        <w:rPr>
          <w:rFonts w:ascii="Times New Roman" w:hAnsi="Times New Roman" w:cs="Times New Roman"/>
        </w:rPr>
        <w:t xml:space="preserve">“Art. 3º Na habilitação em licitações para o fornecimento de bens para pronta entrega ou para a locação de materiais, não será exigida da microempresa ou da empresa de pequeno porte a apresentação de balanço patrimonial do último exercício social.” </w:t>
      </w:r>
    </w:p>
    <w:p w:rsidR="00CB2291" w:rsidRPr="001361B9" w:rsidRDefault="00CB2291" w:rsidP="0085168D">
      <w:pPr>
        <w:pStyle w:val="PargrafodaLista"/>
        <w:numPr>
          <w:ilvl w:val="0"/>
          <w:numId w:val="24"/>
        </w:numPr>
        <w:spacing w:after="0" w:line="240" w:lineRule="auto"/>
        <w:ind w:left="426" w:hanging="426"/>
        <w:jc w:val="both"/>
        <w:rPr>
          <w:rFonts w:ascii="Times New Roman" w:hAnsi="Times New Roman" w:cs="Times New Roman"/>
        </w:rPr>
      </w:pPr>
      <w:r w:rsidRPr="001361B9">
        <w:rPr>
          <w:rFonts w:ascii="Times New Roman" w:hAnsi="Times New Roman" w:cs="Times New Roman"/>
        </w:rPr>
        <w:t xml:space="preserve">Assim, devemos observar o estabelecido no § 4º do art. 40. Da Lei </w:t>
      </w:r>
      <w:hyperlink r:id="rId24" w:tooltip="Lei nº 8.666, de 21 de junho de 1993" w:history="1">
        <w:r w:rsidRPr="001361B9">
          <w:rPr>
            <w:rFonts w:ascii="Times New Roman" w:hAnsi="Times New Roman" w:cs="Times New Roman"/>
          </w:rPr>
          <w:t>8.666</w:t>
        </w:r>
      </w:hyperlink>
      <w:r w:rsidRPr="001361B9">
        <w:rPr>
          <w:rFonts w:ascii="Times New Roman" w:hAnsi="Times New Roman" w:cs="Times New Roman"/>
        </w:rPr>
        <w:t>/93, que considera compra para entrega imediata aquelas com prazo de entrega de até trinta dias:</w:t>
      </w:r>
    </w:p>
    <w:p w:rsidR="00CB2291" w:rsidRPr="001361B9" w:rsidRDefault="00CB2291" w:rsidP="0085168D">
      <w:pPr>
        <w:spacing w:after="0" w:line="240" w:lineRule="auto"/>
        <w:rPr>
          <w:rFonts w:ascii="Times New Roman" w:hAnsi="Times New Roman" w:cs="Times New Roman"/>
        </w:rPr>
      </w:pPr>
      <w:r w:rsidRPr="001361B9">
        <w:rPr>
          <w:rFonts w:ascii="Times New Roman" w:hAnsi="Times New Roman" w:cs="Times New Roman"/>
        </w:rPr>
        <w:t>“§ 4º Nas compras para entrega imediata, assim entendidas aquelas com prazo de entrega até trinta dias da data prevista para apresentação da proposta, poderão ser dispensadas”</w:t>
      </w:r>
    </w:p>
    <w:p w:rsidR="00CB2291" w:rsidRPr="001361B9" w:rsidRDefault="00CB2291" w:rsidP="0085168D">
      <w:pPr>
        <w:pStyle w:val="PargrafodaLista"/>
        <w:numPr>
          <w:ilvl w:val="0"/>
          <w:numId w:val="24"/>
        </w:numPr>
        <w:spacing w:line="240" w:lineRule="auto"/>
        <w:ind w:left="426" w:hanging="426"/>
        <w:jc w:val="both"/>
        <w:rPr>
          <w:rFonts w:ascii="Times New Roman" w:hAnsi="Times New Roman" w:cs="Times New Roman"/>
        </w:rPr>
      </w:pPr>
      <w:r w:rsidRPr="001361B9">
        <w:rPr>
          <w:rFonts w:ascii="Times New Roman" w:hAnsi="Times New Roman" w:cs="Times New Roman"/>
        </w:rPr>
        <w:t>Poderíamos até cogitar a possibilidade de dispensar das microempresas e empresas de pequeno porte a apresentação do Balanço Patrimonial nas contratações pelo Sistema de Registro de Preços, no caso do prazo de entrega do objeto não ser superior a 30 (trinta) dias do início da vigência dos contratos oriundos da Ata de Registro de Preços.</w:t>
      </w:r>
    </w:p>
    <w:p w:rsidR="00CB2291" w:rsidRPr="001361B9" w:rsidRDefault="00CB2291" w:rsidP="0085168D">
      <w:pPr>
        <w:pStyle w:val="PargrafodaLista"/>
        <w:numPr>
          <w:ilvl w:val="0"/>
          <w:numId w:val="24"/>
        </w:numPr>
        <w:spacing w:line="240" w:lineRule="auto"/>
        <w:ind w:left="426" w:hanging="426"/>
        <w:jc w:val="both"/>
        <w:rPr>
          <w:rFonts w:ascii="Times New Roman" w:hAnsi="Times New Roman" w:cs="Times New Roman"/>
        </w:rPr>
      </w:pPr>
      <w:r w:rsidRPr="001361B9">
        <w:rPr>
          <w:rFonts w:ascii="Times New Roman" w:hAnsi="Times New Roman" w:cs="Times New Roman"/>
        </w:rPr>
        <w:lastRenderedPageBreak/>
        <w:t xml:space="preserve">Entretanto, não há como enquadrar tais contratações como fornecimento de pronta entrega ou entrega imediata, já que as licitações realizadas pelo Sistema de Registro de Preços têm por objeto a realização de contratações futuras, conforme verifica-se das definições trazidas pelos incisos I e II do art. </w:t>
      </w:r>
      <w:hyperlink r:id="rId25" w:tooltip="Artigo 2 do Decreto nº 7.892 de 23 de Janeiro de 2013" w:history="1">
        <w:r w:rsidRPr="001361B9">
          <w:rPr>
            <w:rFonts w:ascii="Times New Roman" w:hAnsi="Times New Roman" w:cs="Times New Roman"/>
          </w:rPr>
          <w:t>2º</w:t>
        </w:r>
      </w:hyperlink>
      <w:r w:rsidRPr="001361B9">
        <w:rPr>
          <w:rFonts w:ascii="Times New Roman" w:hAnsi="Times New Roman" w:cs="Times New Roman"/>
        </w:rPr>
        <w:t xml:space="preserve"> do Decreto nº </w:t>
      </w:r>
      <w:hyperlink r:id="rId26" w:tooltip="Decreto nº 7.892, de 23 de janeiro de 2013" w:history="1">
        <w:r w:rsidRPr="001361B9">
          <w:rPr>
            <w:rFonts w:ascii="Times New Roman" w:hAnsi="Times New Roman" w:cs="Times New Roman"/>
          </w:rPr>
          <w:t>7.892</w:t>
        </w:r>
      </w:hyperlink>
      <w:r w:rsidRPr="001361B9">
        <w:rPr>
          <w:rFonts w:ascii="Times New Roman" w:hAnsi="Times New Roman" w:cs="Times New Roman"/>
        </w:rPr>
        <w:t>/2013:</w:t>
      </w:r>
    </w:p>
    <w:p w:rsidR="00CB2291" w:rsidRPr="001361B9" w:rsidRDefault="00CB2291" w:rsidP="0085168D">
      <w:pPr>
        <w:spacing w:line="240" w:lineRule="auto"/>
        <w:ind w:left="993"/>
        <w:jc w:val="both"/>
        <w:rPr>
          <w:rFonts w:ascii="Times New Roman" w:hAnsi="Times New Roman" w:cs="Times New Roman"/>
        </w:rPr>
      </w:pPr>
      <w:r w:rsidRPr="001361B9">
        <w:rPr>
          <w:rFonts w:ascii="Times New Roman" w:hAnsi="Times New Roman" w:cs="Times New Roman"/>
        </w:rPr>
        <w:t>“I - Sistema de Registro de Preços - conjunto de procedimentos para registro formal de preços relativos à prestação de serviços e aquisição de bens, para contratações futuras;</w:t>
      </w:r>
    </w:p>
    <w:p w:rsidR="00CB2291" w:rsidRPr="001361B9" w:rsidRDefault="00CB2291" w:rsidP="0085168D">
      <w:pPr>
        <w:spacing w:line="240" w:lineRule="auto"/>
        <w:ind w:left="993"/>
        <w:jc w:val="both"/>
        <w:rPr>
          <w:rFonts w:ascii="Times New Roman" w:hAnsi="Times New Roman" w:cs="Times New Roman"/>
        </w:rPr>
      </w:pPr>
      <w:r w:rsidRPr="001361B9">
        <w:rPr>
          <w:rFonts w:ascii="Times New Roman" w:hAnsi="Times New Roman" w:cs="Times New Roman"/>
        </w:rPr>
        <w:t>II - ata de registro de preços - documento vinculativo, obrigacional, com característica de compromisso para futura contratação, em que se registram os preços, fornecedores, órgãos participantes e condições a serem praticadas, conforme as disposições contidas no instrumento convocatório e propostas apresentadas;”</w:t>
      </w:r>
    </w:p>
    <w:p w:rsidR="00CB2291" w:rsidRPr="001361B9" w:rsidRDefault="00CB2291" w:rsidP="0085168D">
      <w:pPr>
        <w:spacing w:line="240" w:lineRule="auto"/>
        <w:jc w:val="both"/>
        <w:rPr>
          <w:rFonts w:ascii="Times New Roman" w:hAnsi="Times New Roman" w:cs="Times New Roman"/>
        </w:rPr>
      </w:pPr>
      <w:r w:rsidRPr="001361B9">
        <w:rPr>
          <w:rFonts w:ascii="Times New Roman" w:hAnsi="Times New Roman" w:cs="Times New Roman"/>
        </w:rPr>
        <w:t xml:space="preserve">Deve-se ainda observar que, nos termos do art. </w:t>
      </w:r>
      <w:hyperlink r:id="rId27" w:tooltip="Artigo 12 do Decreto nº 7.892 de 23 de Janeiro de 2013" w:history="1">
        <w:r w:rsidRPr="001361B9">
          <w:rPr>
            <w:rFonts w:ascii="Times New Roman" w:hAnsi="Times New Roman" w:cs="Times New Roman"/>
          </w:rPr>
          <w:t>12</w:t>
        </w:r>
      </w:hyperlink>
      <w:r w:rsidRPr="001361B9">
        <w:rPr>
          <w:rFonts w:ascii="Times New Roman" w:hAnsi="Times New Roman" w:cs="Times New Roman"/>
        </w:rPr>
        <w:t xml:space="preserve"> do Decreto </w:t>
      </w:r>
      <w:hyperlink r:id="rId28" w:tooltip="Decreto nº 7.892, de 23 de janeiro de 2013" w:history="1">
        <w:r w:rsidRPr="001361B9">
          <w:rPr>
            <w:rFonts w:ascii="Times New Roman" w:hAnsi="Times New Roman" w:cs="Times New Roman"/>
          </w:rPr>
          <w:t>7.892</w:t>
        </w:r>
      </w:hyperlink>
      <w:r w:rsidRPr="001361B9">
        <w:rPr>
          <w:rFonts w:ascii="Times New Roman" w:hAnsi="Times New Roman" w:cs="Times New Roman"/>
        </w:rPr>
        <w:t xml:space="preserve">/2013, o prazo de validade da Ata pode ser de até doze meses, o que combinado com as hipóteses de adoção do Sistema de Registro de Preços, definidas no art. </w:t>
      </w:r>
      <w:hyperlink r:id="rId29" w:tooltip="Artigo 3 do Decreto nº 7.892 de 23 de Janeiro de 2013" w:history="1">
        <w:r w:rsidRPr="001361B9">
          <w:rPr>
            <w:rFonts w:ascii="Times New Roman" w:hAnsi="Times New Roman" w:cs="Times New Roman"/>
          </w:rPr>
          <w:t>3º</w:t>
        </w:r>
      </w:hyperlink>
      <w:r w:rsidRPr="001361B9">
        <w:rPr>
          <w:rFonts w:ascii="Times New Roman" w:hAnsi="Times New Roman" w:cs="Times New Roman"/>
        </w:rPr>
        <w:t xml:space="preserve"> do Decreto </w:t>
      </w:r>
      <w:hyperlink r:id="rId30" w:tooltip="Decreto nº 7.892, de 23 de janeiro de 2013" w:history="1">
        <w:r w:rsidRPr="001361B9">
          <w:rPr>
            <w:rFonts w:ascii="Times New Roman" w:hAnsi="Times New Roman" w:cs="Times New Roman"/>
          </w:rPr>
          <w:t>7.892</w:t>
        </w:r>
      </w:hyperlink>
      <w:r w:rsidRPr="001361B9">
        <w:rPr>
          <w:rFonts w:ascii="Times New Roman" w:hAnsi="Times New Roman" w:cs="Times New Roman"/>
        </w:rPr>
        <w:t>/2013, especialmente nos incisos I e II (contratações frequentes e entregas parceladas), acaba por inviabilizar a ideia de considerar as contratações efetuadas pelo Sistema de Registro de Preços como pronta entrega ou entrega imediata.</w:t>
      </w:r>
    </w:p>
    <w:p w:rsidR="00CB2291" w:rsidRPr="001361B9" w:rsidRDefault="00CB2291" w:rsidP="0085168D">
      <w:pPr>
        <w:pStyle w:val="PargrafodaLista"/>
        <w:numPr>
          <w:ilvl w:val="0"/>
          <w:numId w:val="24"/>
        </w:numPr>
        <w:spacing w:line="240" w:lineRule="auto"/>
        <w:ind w:left="426" w:hanging="426"/>
        <w:jc w:val="both"/>
        <w:rPr>
          <w:rFonts w:ascii="Times New Roman" w:hAnsi="Times New Roman" w:cs="Times New Roman"/>
        </w:rPr>
      </w:pPr>
      <w:r w:rsidRPr="001361B9">
        <w:rPr>
          <w:rFonts w:ascii="Times New Roman" w:hAnsi="Times New Roman" w:cs="Times New Roman"/>
        </w:rPr>
        <w:t>A impossibilidade de efetuar de registro de preços para contratação de pronta entrega ou entrega imediata pode ser corroborada pelo entendimento do TCU nos Acórdãos 113/2014 e 2241/2013, ambos do Plenário:</w:t>
      </w:r>
    </w:p>
    <w:p w:rsidR="00CB2291" w:rsidRPr="001361B9" w:rsidRDefault="00CB2291" w:rsidP="0085168D">
      <w:pPr>
        <w:spacing w:line="240" w:lineRule="auto"/>
        <w:ind w:left="1701"/>
        <w:jc w:val="both"/>
        <w:rPr>
          <w:rFonts w:ascii="Times New Roman" w:hAnsi="Times New Roman" w:cs="Times New Roman"/>
          <w:i/>
        </w:rPr>
      </w:pPr>
      <w:r w:rsidRPr="001361B9">
        <w:rPr>
          <w:rFonts w:ascii="Times New Roman" w:hAnsi="Times New Roman" w:cs="Times New Roman"/>
          <w:i/>
        </w:rPr>
        <w:t xml:space="preserve">“Atenta contra os princípios da razoabilidade e da finalidade o ente público ("órgão gerenciador", nos termos do art. </w:t>
      </w:r>
      <w:hyperlink r:id="rId31" w:tooltip="Artigo 1 do Decreto nº 3.931 de 19 de Setembro de 2001" w:history="1">
        <w:r w:rsidRPr="001361B9">
          <w:rPr>
            <w:rFonts w:ascii="Times New Roman" w:hAnsi="Times New Roman" w:cs="Times New Roman"/>
            <w:i/>
          </w:rPr>
          <w:t>1º</w:t>
        </w:r>
      </w:hyperlink>
      <w:r w:rsidRPr="001361B9">
        <w:rPr>
          <w:rFonts w:ascii="Times New Roman" w:hAnsi="Times New Roman" w:cs="Times New Roman"/>
          <w:i/>
        </w:rPr>
        <w:t xml:space="preserve">, </w:t>
      </w:r>
      <w:hyperlink r:id="rId32" w:tooltip="Parágrafo 1 Artigo 1 do Decreto nº 3.931 de 19 de Setembro de 2001" w:history="1">
        <w:r w:rsidRPr="001361B9">
          <w:rPr>
            <w:rFonts w:ascii="Times New Roman" w:hAnsi="Times New Roman" w:cs="Times New Roman"/>
            <w:i/>
          </w:rPr>
          <w:t>parágrafo único</w:t>
        </w:r>
      </w:hyperlink>
      <w:r w:rsidRPr="001361B9">
        <w:rPr>
          <w:rFonts w:ascii="Times New Roman" w:hAnsi="Times New Roman" w:cs="Times New Roman"/>
          <w:i/>
        </w:rPr>
        <w:t xml:space="preserve">, </w:t>
      </w:r>
      <w:hyperlink r:id="rId33" w:tooltip="Inciso III do Parágrafo 1 do Artigo 1 do Decreto nº 3.931 de 19 de Setembro de 2001" w:history="1">
        <w:r w:rsidRPr="001361B9">
          <w:rPr>
            <w:rFonts w:ascii="Times New Roman" w:hAnsi="Times New Roman" w:cs="Times New Roman"/>
            <w:i/>
          </w:rPr>
          <w:t>III</w:t>
        </w:r>
      </w:hyperlink>
      <w:r w:rsidRPr="001361B9">
        <w:rPr>
          <w:rFonts w:ascii="Times New Roman" w:hAnsi="Times New Roman" w:cs="Times New Roman"/>
          <w:i/>
        </w:rPr>
        <w:t xml:space="preserve">, do Decreto Federal nº </w:t>
      </w:r>
      <w:hyperlink r:id="rId34" w:tooltip="Decreto nº 3.931, de 19 de setembro de 2001." w:history="1">
        <w:r w:rsidRPr="001361B9">
          <w:rPr>
            <w:rFonts w:ascii="Times New Roman" w:hAnsi="Times New Roman" w:cs="Times New Roman"/>
            <w:i/>
          </w:rPr>
          <w:t>3.931</w:t>
        </w:r>
      </w:hyperlink>
      <w:r w:rsidRPr="001361B9">
        <w:rPr>
          <w:rFonts w:ascii="Times New Roman" w:hAnsi="Times New Roman" w:cs="Times New Roman"/>
          <w:i/>
        </w:rPr>
        <w:t>/2001) valer-se do sistema de registro de preços para celebrar contrato com objeto absolutamente idêntico ao da ata que lhe deu origem, isto é, constituir uma ata de registro de preços para simplesmente firmar contrato pela totalidade do valor da ata” (Acórdão 113/2014 –Plenário)</w:t>
      </w:r>
    </w:p>
    <w:p w:rsidR="00CB2291" w:rsidRPr="001361B9" w:rsidRDefault="00CB2291" w:rsidP="0085168D">
      <w:pPr>
        <w:spacing w:line="240" w:lineRule="auto"/>
        <w:ind w:left="1701"/>
        <w:jc w:val="both"/>
        <w:rPr>
          <w:rFonts w:ascii="Times New Roman" w:hAnsi="Times New Roman" w:cs="Times New Roman"/>
          <w:i/>
        </w:rPr>
      </w:pPr>
      <w:r w:rsidRPr="001361B9">
        <w:rPr>
          <w:rFonts w:ascii="Times New Roman" w:hAnsi="Times New Roman" w:cs="Times New Roman"/>
          <w:i/>
        </w:rPr>
        <w:t xml:space="preserve">“atente para as condições expressas no art. </w:t>
      </w:r>
      <w:hyperlink r:id="rId35" w:tooltip="Artigo 2 do Decreto nº 3.931 de 19 de Setembro de 2001" w:history="1">
        <w:r w:rsidRPr="001361B9">
          <w:rPr>
            <w:rFonts w:ascii="Times New Roman" w:hAnsi="Times New Roman" w:cs="Times New Roman"/>
            <w:i/>
          </w:rPr>
          <w:t>2º</w:t>
        </w:r>
      </w:hyperlink>
      <w:r w:rsidRPr="001361B9">
        <w:rPr>
          <w:rFonts w:ascii="Times New Roman" w:hAnsi="Times New Roman" w:cs="Times New Roman"/>
          <w:i/>
        </w:rPr>
        <w:t xml:space="preserve"> do Decreto nº </w:t>
      </w:r>
      <w:hyperlink r:id="rId36" w:tooltip="Decreto nº 3.931, de 19 de setembro de 2001." w:history="1">
        <w:r w:rsidRPr="001361B9">
          <w:rPr>
            <w:rFonts w:ascii="Times New Roman" w:hAnsi="Times New Roman" w:cs="Times New Roman"/>
            <w:i/>
          </w:rPr>
          <w:t>3.931</w:t>
        </w:r>
      </w:hyperlink>
      <w:r w:rsidRPr="001361B9">
        <w:rPr>
          <w:rFonts w:ascii="Times New Roman" w:hAnsi="Times New Roman" w:cs="Times New Roman"/>
          <w:i/>
        </w:rPr>
        <w:t>/2001, de forma a não utilizar sistema de registro de preços quando as peculiaridades do objeto a ser executado, sua localização e ambiente de implementação indiquem que só será possível uma única contratação” (Acórdão 2241/2013 –Plenário)</w:t>
      </w:r>
    </w:p>
    <w:p w:rsidR="00CB2291" w:rsidRPr="001361B9" w:rsidRDefault="00CB2291" w:rsidP="0085168D">
      <w:pPr>
        <w:pStyle w:val="PargrafodaLista"/>
        <w:numPr>
          <w:ilvl w:val="0"/>
          <w:numId w:val="24"/>
        </w:numPr>
        <w:spacing w:line="240" w:lineRule="auto"/>
        <w:ind w:left="426" w:hanging="426"/>
        <w:jc w:val="both"/>
        <w:rPr>
          <w:rFonts w:ascii="Times New Roman" w:hAnsi="Times New Roman" w:cs="Times New Roman"/>
        </w:rPr>
      </w:pPr>
      <w:r w:rsidRPr="001361B9">
        <w:rPr>
          <w:rFonts w:ascii="Times New Roman" w:hAnsi="Times New Roman" w:cs="Times New Roman"/>
        </w:rPr>
        <w:t>Portanto, se não é possível firmar um único contrato para adquirir a totalidade do objeto registrado, não há como considerar a contratação como sendo de pronta entrega ou entrega imediata.</w:t>
      </w:r>
    </w:p>
    <w:p w:rsidR="00CB2291" w:rsidRPr="001361B9" w:rsidRDefault="00CB2291" w:rsidP="0085168D">
      <w:pPr>
        <w:pStyle w:val="PargrafodaLista"/>
        <w:numPr>
          <w:ilvl w:val="0"/>
          <w:numId w:val="24"/>
        </w:numPr>
        <w:spacing w:line="240" w:lineRule="auto"/>
        <w:ind w:left="426" w:hanging="426"/>
        <w:jc w:val="both"/>
        <w:rPr>
          <w:rFonts w:ascii="Times New Roman" w:hAnsi="Times New Roman" w:cs="Times New Roman"/>
        </w:rPr>
      </w:pPr>
      <w:r w:rsidRPr="001361B9">
        <w:rPr>
          <w:rFonts w:ascii="Times New Roman" w:hAnsi="Times New Roman" w:cs="Times New Roman"/>
        </w:rPr>
        <w:t xml:space="preserve">Vale lembrar que as exigências de qualificação econômico-financeira devem ser definidas com o objetivo de resguardar o interesse público, garantindo o cumprimento das obrigações, nos termos do inciso </w:t>
      </w:r>
      <w:hyperlink r:id="rId37" w:tooltip="Inciso XXI do Artigo 37 da Constituição Federal de 1988" w:history="1">
        <w:r w:rsidRPr="001361B9">
          <w:rPr>
            <w:rFonts w:ascii="Times New Roman" w:hAnsi="Times New Roman" w:cs="Times New Roman"/>
          </w:rPr>
          <w:t>XXI</w:t>
        </w:r>
      </w:hyperlink>
      <w:r w:rsidRPr="001361B9">
        <w:rPr>
          <w:rFonts w:ascii="Times New Roman" w:hAnsi="Times New Roman" w:cs="Times New Roman"/>
        </w:rPr>
        <w:t xml:space="preserve"> do art. </w:t>
      </w:r>
      <w:hyperlink r:id="rId38" w:tooltip="Artigo 37 da Constituição Federal de 1988" w:history="1">
        <w:r w:rsidRPr="001361B9">
          <w:rPr>
            <w:rFonts w:ascii="Times New Roman" w:hAnsi="Times New Roman" w:cs="Times New Roman"/>
          </w:rPr>
          <w:t>37</w:t>
        </w:r>
      </w:hyperlink>
      <w:r w:rsidRPr="001361B9">
        <w:rPr>
          <w:rFonts w:ascii="Times New Roman" w:hAnsi="Times New Roman" w:cs="Times New Roman"/>
        </w:rPr>
        <w:t xml:space="preserve"> da </w:t>
      </w:r>
      <w:hyperlink r:id="rId39" w:tooltip="CONSTITUIÇÃO DA REPÚBLICA FEDERATIVA DO BRASIL DE 1988" w:history="1">
        <w:r w:rsidRPr="001361B9">
          <w:rPr>
            <w:rFonts w:ascii="Times New Roman" w:hAnsi="Times New Roman" w:cs="Times New Roman"/>
          </w:rPr>
          <w:t>Constituição Federal</w:t>
        </w:r>
      </w:hyperlink>
      <w:r w:rsidRPr="001361B9">
        <w:rPr>
          <w:rFonts w:ascii="Times New Roman" w:hAnsi="Times New Roman" w:cs="Times New Roman"/>
        </w:rPr>
        <w:t>:</w:t>
      </w:r>
    </w:p>
    <w:p w:rsidR="00CB2291" w:rsidRPr="001361B9" w:rsidRDefault="00CB2291" w:rsidP="0085168D">
      <w:pPr>
        <w:spacing w:line="240" w:lineRule="auto"/>
        <w:ind w:left="1701"/>
        <w:jc w:val="both"/>
        <w:rPr>
          <w:rFonts w:ascii="Times New Roman" w:hAnsi="Times New Roman" w:cs="Times New Roman"/>
          <w:i/>
        </w:rPr>
      </w:pPr>
      <w:r w:rsidRPr="001361B9">
        <w:rPr>
          <w:rFonts w:ascii="Times New Roman" w:hAnsi="Times New Roman" w:cs="Times New Roman"/>
          <w:i/>
        </w:rPr>
        <w:t>“XXI. Ressalvados os casos especificados na legislação, as obras, serviços, compras e alienações serão contratados mediante processo de licitação pública que assegure igualdade de condições a todos os concorrentes, com cláusulas que estabeleçam obrigações de pagamento, mantidas as condições efetivas da proposta, nos termos da lei, o qual somente permitirá as</w:t>
      </w:r>
      <w:r w:rsidR="009872CB" w:rsidRPr="001361B9">
        <w:rPr>
          <w:rFonts w:ascii="Times New Roman" w:hAnsi="Times New Roman" w:cs="Times New Roman"/>
          <w:i/>
        </w:rPr>
        <w:t xml:space="preserve"> </w:t>
      </w:r>
      <w:r w:rsidRPr="001361B9">
        <w:rPr>
          <w:rFonts w:ascii="Times New Roman" w:hAnsi="Times New Roman" w:cs="Times New Roman"/>
          <w:i/>
        </w:rPr>
        <w:t>exigências de qualificação técnica e econômica, indispensáveis à garantia do cumprimento das obrigações”</w:t>
      </w:r>
    </w:p>
    <w:p w:rsidR="009C07C4" w:rsidRPr="001361B9" w:rsidRDefault="00CB2291" w:rsidP="0085168D">
      <w:pPr>
        <w:pStyle w:val="PargrafodaLista"/>
        <w:numPr>
          <w:ilvl w:val="0"/>
          <w:numId w:val="24"/>
        </w:numPr>
        <w:spacing w:line="240" w:lineRule="auto"/>
        <w:ind w:left="426" w:hanging="426"/>
        <w:jc w:val="both"/>
        <w:rPr>
          <w:rFonts w:ascii="Times New Roman" w:hAnsi="Times New Roman" w:cs="Times New Roman"/>
        </w:rPr>
      </w:pPr>
      <w:r w:rsidRPr="001361B9">
        <w:rPr>
          <w:rFonts w:ascii="Times New Roman" w:hAnsi="Times New Roman" w:cs="Times New Roman"/>
        </w:rPr>
        <w:t xml:space="preserve">Nesse sentido, nem mesmo a Lei Complementar </w:t>
      </w:r>
      <w:hyperlink r:id="rId40" w:tooltip="Lei Complementar nº 123, de 14 de dezembro de 2006" w:history="1">
        <w:r w:rsidRPr="001361B9">
          <w:rPr>
            <w:rFonts w:ascii="Times New Roman" w:hAnsi="Times New Roman" w:cs="Times New Roman"/>
          </w:rPr>
          <w:t>123</w:t>
        </w:r>
      </w:hyperlink>
      <w:r w:rsidRPr="001361B9">
        <w:rPr>
          <w:rFonts w:ascii="Times New Roman" w:hAnsi="Times New Roman" w:cs="Times New Roman"/>
        </w:rPr>
        <w:t>/06, que estabeleceu, na Seção I do Capítulo V, regras específicas para o acesso aos mercados das aquisições públicas, facultou a dispensa da comprovação dos requisitos de qualificação econômico financeira para efeito de habilitação das ME</w:t>
      </w:r>
      <w:r w:rsidR="002612D8">
        <w:rPr>
          <w:rFonts w:ascii="Times New Roman" w:hAnsi="Times New Roman" w:cs="Times New Roman"/>
        </w:rPr>
        <w:t xml:space="preserve"> e </w:t>
      </w:r>
      <w:proofErr w:type="spellStart"/>
      <w:r w:rsidR="002612D8">
        <w:rPr>
          <w:rFonts w:ascii="Times New Roman" w:hAnsi="Times New Roman" w:cs="Times New Roman"/>
        </w:rPr>
        <w:t>EPP</w:t>
      </w:r>
      <w:r w:rsidRPr="001361B9">
        <w:rPr>
          <w:rFonts w:ascii="Times New Roman" w:hAnsi="Times New Roman" w:cs="Times New Roman"/>
        </w:rPr>
        <w:t>e</w:t>
      </w:r>
      <w:proofErr w:type="spellEnd"/>
      <w:r w:rsidRPr="001361B9">
        <w:rPr>
          <w:rFonts w:ascii="Times New Roman" w:hAnsi="Times New Roman" w:cs="Times New Roman"/>
        </w:rPr>
        <w:t>.</w:t>
      </w:r>
    </w:p>
    <w:p w:rsidR="009872CB" w:rsidRPr="001361B9" w:rsidRDefault="009872CB" w:rsidP="0085168D">
      <w:pPr>
        <w:pStyle w:val="PargrafodaLista"/>
        <w:numPr>
          <w:ilvl w:val="0"/>
          <w:numId w:val="24"/>
        </w:numPr>
        <w:spacing w:line="240" w:lineRule="auto"/>
        <w:ind w:left="426" w:hanging="426"/>
        <w:jc w:val="both"/>
        <w:rPr>
          <w:rFonts w:ascii="Times New Roman" w:hAnsi="Times New Roman" w:cs="Times New Roman"/>
        </w:rPr>
      </w:pPr>
      <w:r w:rsidRPr="001361B9">
        <w:rPr>
          <w:rFonts w:ascii="Times New Roman" w:hAnsi="Times New Roman" w:cs="Times New Roman"/>
        </w:rPr>
        <w:lastRenderedPageBreak/>
        <w:t>Esse também é o posic</w:t>
      </w:r>
      <w:r w:rsidR="001361B9" w:rsidRPr="001361B9">
        <w:rPr>
          <w:rFonts w:ascii="Times New Roman" w:hAnsi="Times New Roman" w:cs="Times New Roman"/>
        </w:rPr>
        <w:t xml:space="preserve">ionamento registrado no sistema Comprasnet, no link: </w:t>
      </w:r>
      <w:hyperlink r:id="rId41" w:anchor="P18" w:history="1">
        <w:r w:rsidR="001361B9" w:rsidRPr="001361B9">
          <w:rPr>
            <w:rStyle w:val="Hyperlink"/>
            <w:rFonts w:ascii="Times New Roman" w:hAnsi="Times New Roman" w:cs="Times New Roman"/>
          </w:rPr>
          <w:t>https://www.comprasgovernamentais.gov.br/index.php/pf-sicaf-in3-2018#P18</w:t>
        </w:r>
      </w:hyperlink>
      <w:r w:rsidR="001361B9" w:rsidRPr="001361B9">
        <w:rPr>
          <w:rFonts w:ascii="Times New Roman" w:hAnsi="Times New Roman" w:cs="Times New Roman"/>
        </w:rPr>
        <w:t xml:space="preserve"> – Perguntas e Respostas da IN nº 03/2018 (pergunta e resposta nº 18), ora transcrito:</w:t>
      </w:r>
    </w:p>
    <w:p w:rsidR="001361B9" w:rsidRPr="001361B9" w:rsidRDefault="001361B9" w:rsidP="0085168D">
      <w:pPr>
        <w:spacing w:line="240" w:lineRule="auto"/>
        <w:ind w:left="1068"/>
        <w:jc w:val="both"/>
        <w:rPr>
          <w:rFonts w:ascii="Times New Roman" w:hAnsi="Times New Roman" w:cs="Times New Roman"/>
          <w:i/>
          <w:color w:val="000000"/>
        </w:rPr>
      </w:pPr>
      <w:r w:rsidRPr="001361B9">
        <w:rPr>
          <w:rStyle w:val="Forte"/>
          <w:rFonts w:ascii="Times New Roman" w:hAnsi="Times New Roman" w:cs="Times New Roman"/>
          <w:i/>
          <w:color w:val="000000"/>
        </w:rPr>
        <w:t xml:space="preserve">“18 - As ME/EPP são obrigadas a apresentar o balanço patrimonial para participar de </w:t>
      </w:r>
      <w:proofErr w:type="gramStart"/>
      <w:r w:rsidRPr="001361B9">
        <w:rPr>
          <w:rStyle w:val="Forte"/>
          <w:rFonts w:ascii="Times New Roman" w:hAnsi="Times New Roman" w:cs="Times New Roman"/>
          <w:i/>
          <w:color w:val="000000"/>
        </w:rPr>
        <w:t>licitações?</w:t>
      </w:r>
      <w:r w:rsidRPr="001361B9">
        <w:rPr>
          <w:rFonts w:ascii="Times New Roman" w:hAnsi="Times New Roman" w:cs="Times New Roman"/>
          <w:i/>
          <w:color w:val="000000"/>
        </w:rPr>
        <w:br/>
        <w:t>Conforme</w:t>
      </w:r>
      <w:proofErr w:type="gramEnd"/>
      <w:r w:rsidRPr="001361B9">
        <w:rPr>
          <w:rFonts w:ascii="Times New Roman" w:hAnsi="Times New Roman" w:cs="Times New Roman"/>
          <w:i/>
          <w:color w:val="000000"/>
        </w:rPr>
        <w:t xml:space="preserve"> o art. 3º do Decreto nº 8.538, de 2015: “Na habilitação em licitações para o fornecimento de bens para pronta entrega ou para a locação de materiais, não será exigido da microempresa ou da empresa de pequeno porte a apresentação de balanço patrimonial do último exercício social.” </w:t>
      </w:r>
    </w:p>
    <w:p w:rsidR="001361B9" w:rsidRPr="001361B9" w:rsidRDefault="001361B9" w:rsidP="0085168D">
      <w:pPr>
        <w:spacing w:line="240" w:lineRule="auto"/>
        <w:ind w:left="1068"/>
        <w:jc w:val="both"/>
        <w:rPr>
          <w:rFonts w:ascii="Times New Roman" w:hAnsi="Times New Roman" w:cs="Times New Roman"/>
          <w:i/>
        </w:rPr>
      </w:pPr>
      <w:r w:rsidRPr="001361B9">
        <w:rPr>
          <w:rFonts w:ascii="Times New Roman" w:hAnsi="Times New Roman" w:cs="Times New Roman"/>
          <w:i/>
          <w:color w:val="000000"/>
        </w:rPr>
        <w:t xml:space="preserve">Ou seja, a habilitação econômico-financeira de ME/EPP não deve ser exigida, nos editais, quando </w:t>
      </w:r>
      <w:r w:rsidRPr="001361B9">
        <w:rPr>
          <w:rStyle w:val="Forte"/>
          <w:rFonts w:ascii="Times New Roman" w:hAnsi="Times New Roman" w:cs="Times New Roman"/>
          <w:i/>
          <w:color w:val="000000"/>
        </w:rPr>
        <w:t>o objeto for fornecimento de bens para a pronta entrega ou para a locação de materiais.</w:t>
      </w:r>
      <w:r w:rsidRPr="001361B9">
        <w:rPr>
          <w:rFonts w:ascii="Times New Roman" w:hAnsi="Times New Roman" w:cs="Times New Roman"/>
          <w:i/>
          <w:color w:val="000000"/>
        </w:rPr>
        <w:t xml:space="preserve"> No entanto, para a contratação de obras, serviços e bens de entrega parcelada, a Administração deve exigir a habilitação econômico-financeira dos licitantes, inclusive das ME/EPP. Cabe registrar que a ata decorrente de Sistema de Registro de Preços não é considerada pronta entrega, caso em que deve ser exigido o balanço patrimonial da ME/EPP.”</w:t>
      </w:r>
    </w:p>
    <w:p w:rsidR="001A062E" w:rsidRPr="001361B9" w:rsidRDefault="001A062E" w:rsidP="0085168D">
      <w:pPr>
        <w:autoSpaceDE w:val="0"/>
        <w:autoSpaceDN w:val="0"/>
        <w:adjustRightInd w:val="0"/>
        <w:spacing w:after="0" w:line="240" w:lineRule="auto"/>
        <w:rPr>
          <w:rFonts w:ascii="Times New Roman" w:hAnsi="Times New Roman" w:cs="Times New Roman"/>
          <w:b/>
          <w:bCs/>
          <w:color w:val="000000" w:themeColor="text1"/>
        </w:rPr>
      </w:pPr>
    </w:p>
    <w:p w:rsidR="009268E0" w:rsidRPr="001361B9" w:rsidRDefault="009268E0" w:rsidP="0085168D">
      <w:pPr>
        <w:autoSpaceDE w:val="0"/>
        <w:autoSpaceDN w:val="0"/>
        <w:adjustRightInd w:val="0"/>
        <w:spacing w:after="0" w:line="240" w:lineRule="auto"/>
        <w:rPr>
          <w:rFonts w:ascii="Times New Roman" w:hAnsi="Times New Roman" w:cs="Times New Roman"/>
          <w:b/>
          <w:bCs/>
          <w:color w:val="000000" w:themeColor="text1"/>
        </w:rPr>
      </w:pPr>
      <w:r w:rsidRPr="001361B9">
        <w:rPr>
          <w:rFonts w:ascii="Times New Roman" w:hAnsi="Times New Roman" w:cs="Times New Roman"/>
          <w:b/>
          <w:bCs/>
          <w:color w:val="000000" w:themeColor="text1"/>
        </w:rPr>
        <w:t>III – DA DECISÃO</w:t>
      </w:r>
    </w:p>
    <w:p w:rsidR="009268E0" w:rsidRPr="001361B9" w:rsidRDefault="009268E0" w:rsidP="0085168D">
      <w:pPr>
        <w:autoSpaceDE w:val="0"/>
        <w:autoSpaceDN w:val="0"/>
        <w:adjustRightInd w:val="0"/>
        <w:spacing w:after="0" w:line="240" w:lineRule="auto"/>
        <w:jc w:val="both"/>
        <w:rPr>
          <w:rFonts w:ascii="Times New Roman" w:hAnsi="Times New Roman" w:cs="Times New Roman"/>
          <w:color w:val="000000" w:themeColor="text1"/>
        </w:rPr>
      </w:pPr>
    </w:p>
    <w:p w:rsidR="00C31100" w:rsidRPr="001361B9" w:rsidRDefault="00C31100" w:rsidP="0085168D">
      <w:pPr>
        <w:autoSpaceDE w:val="0"/>
        <w:autoSpaceDN w:val="0"/>
        <w:adjustRightInd w:val="0"/>
        <w:spacing w:after="0" w:line="240" w:lineRule="auto"/>
        <w:ind w:firstLine="708"/>
        <w:jc w:val="both"/>
        <w:rPr>
          <w:rFonts w:ascii="Times New Roman" w:hAnsi="Times New Roman" w:cs="Times New Roman"/>
          <w:color w:val="000000" w:themeColor="text1"/>
        </w:rPr>
      </w:pPr>
      <w:r w:rsidRPr="001361B9">
        <w:rPr>
          <w:rFonts w:ascii="Times New Roman" w:hAnsi="Times New Roman" w:cs="Times New Roman"/>
          <w:color w:val="000000" w:themeColor="text1"/>
        </w:rPr>
        <w:t xml:space="preserve">Por todo o exposto, </w:t>
      </w:r>
      <w:r w:rsidR="009268E0" w:rsidRPr="001361B9">
        <w:rPr>
          <w:rFonts w:ascii="Times New Roman" w:hAnsi="Times New Roman" w:cs="Times New Roman"/>
          <w:color w:val="000000" w:themeColor="text1"/>
        </w:rPr>
        <w:t>decidimos</w:t>
      </w:r>
      <w:r w:rsidRPr="001361B9">
        <w:rPr>
          <w:rFonts w:ascii="Times New Roman" w:hAnsi="Times New Roman" w:cs="Times New Roman"/>
          <w:color w:val="000000" w:themeColor="text1"/>
        </w:rPr>
        <w:t xml:space="preserve"> </w:t>
      </w:r>
      <w:r w:rsidR="001361B9" w:rsidRPr="001361B9">
        <w:rPr>
          <w:rFonts w:ascii="Times New Roman" w:hAnsi="Times New Roman" w:cs="Times New Roman"/>
          <w:color w:val="000000" w:themeColor="text1"/>
        </w:rPr>
        <w:t xml:space="preserve">indeferir </w:t>
      </w:r>
      <w:r w:rsidRPr="001361B9">
        <w:rPr>
          <w:rFonts w:ascii="Times New Roman" w:hAnsi="Times New Roman" w:cs="Times New Roman"/>
          <w:color w:val="000000" w:themeColor="text1"/>
        </w:rPr>
        <w:t>a impugnação apresentada ao passo que informamos que não haverá alteração no edital e fica mantida a data e hora limites para apresentação de propostas e abertura da sessão pública de disputa de lances.</w:t>
      </w:r>
    </w:p>
    <w:p w:rsidR="00C31100" w:rsidRPr="001361B9" w:rsidRDefault="00C31100" w:rsidP="0085168D">
      <w:pPr>
        <w:autoSpaceDE w:val="0"/>
        <w:autoSpaceDN w:val="0"/>
        <w:adjustRightInd w:val="0"/>
        <w:spacing w:after="0" w:line="240" w:lineRule="auto"/>
        <w:jc w:val="both"/>
        <w:rPr>
          <w:rFonts w:ascii="Times New Roman" w:hAnsi="Times New Roman" w:cs="Times New Roman"/>
          <w:color w:val="000000" w:themeColor="text1"/>
          <w:lang w:eastAsia="pt-BR"/>
        </w:rPr>
      </w:pPr>
    </w:p>
    <w:p w:rsidR="00C31100" w:rsidRPr="001361B9" w:rsidRDefault="00C31100" w:rsidP="0085168D">
      <w:pPr>
        <w:autoSpaceDE w:val="0"/>
        <w:autoSpaceDN w:val="0"/>
        <w:adjustRightInd w:val="0"/>
        <w:spacing w:after="0" w:line="240" w:lineRule="auto"/>
        <w:rPr>
          <w:rFonts w:ascii="Times New Roman" w:hAnsi="Times New Roman" w:cs="Times New Roman"/>
          <w:color w:val="000000" w:themeColor="text1"/>
        </w:rPr>
      </w:pPr>
    </w:p>
    <w:p w:rsidR="00C31100" w:rsidRPr="001361B9" w:rsidRDefault="00C31100" w:rsidP="0085168D">
      <w:pPr>
        <w:spacing w:line="240" w:lineRule="auto"/>
        <w:jc w:val="center"/>
        <w:rPr>
          <w:rFonts w:ascii="Times New Roman" w:hAnsi="Times New Roman" w:cs="Times New Roman"/>
          <w:color w:val="000000" w:themeColor="text1"/>
        </w:rPr>
      </w:pPr>
      <w:r w:rsidRPr="001361B9">
        <w:rPr>
          <w:rFonts w:ascii="Times New Roman" w:hAnsi="Times New Roman" w:cs="Times New Roman"/>
          <w:color w:val="000000" w:themeColor="text1"/>
        </w:rPr>
        <w:t xml:space="preserve">Maceió, </w:t>
      </w:r>
      <w:r w:rsidR="001361B9" w:rsidRPr="001361B9">
        <w:rPr>
          <w:rFonts w:ascii="Times New Roman" w:hAnsi="Times New Roman" w:cs="Times New Roman"/>
          <w:color w:val="000000" w:themeColor="text1"/>
        </w:rPr>
        <w:t>04</w:t>
      </w:r>
      <w:r w:rsidRPr="001361B9">
        <w:rPr>
          <w:rFonts w:ascii="Times New Roman" w:hAnsi="Times New Roman" w:cs="Times New Roman"/>
          <w:color w:val="000000" w:themeColor="text1"/>
        </w:rPr>
        <w:t xml:space="preserve"> de </w:t>
      </w:r>
      <w:r w:rsidR="001361B9" w:rsidRPr="001361B9">
        <w:rPr>
          <w:rFonts w:ascii="Times New Roman" w:hAnsi="Times New Roman" w:cs="Times New Roman"/>
          <w:color w:val="000000" w:themeColor="text1"/>
        </w:rPr>
        <w:t xml:space="preserve">janeiro </w:t>
      </w:r>
      <w:r w:rsidRPr="001361B9">
        <w:rPr>
          <w:rFonts w:ascii="Times New Roman" w:hAnsi="Times New Roman" w:cs="Times New Roman"/>
          <w:color w:val="000000" w:themeColor="text1"/>
        </w:rPr>
        <w:t xml:space="preserve">de </w:t>
      </w:r>
      <w:r w:rsidR="009066AE">
        <w:rPr>
          <w:rFonts w:ascii="Times New Roman" w:hAnsi="Times New Roman" w:cs="Times New Roman"/>
          <w:color w:val="000000" w:themeColor="text1"/>
        </w:rPr>
        <w:t>2019</w:t>
      </w:r>
    </w:p>
    <w:p w:rsidR="00AF1FD6" w:rsidRPr="001361B9" w:rsidRDefault="00AF1FD6" w:rsidP="0085168D">
      <w:pPr>
        <w:autoSpaceDE w:val="0"/>
        <w:autoSpaceDN w:val="0"/>
        <w:adjustRightInd w:val="0"/>
        <w:spacing w:after="0" w:line="240" w:lineRule="auto"/>
        <w:ind w:left="426" w:right="-802"/>
        <w:jc w:val="center"/>
        <w:rPr>
          <w:rFonts w:ascii="Times New Roman" w:hAnsi="Times New Roman" w:cs="Times New Roman"/>
          <w:color w:val="000000" w:themeColor="text1"/>
        </w:rPr>
      </w:pPr>
    </w:p>
    <w:p w:rsidR="00AF1FD6" w:rsidRPr="001361B9" w:rsidRDefault="00AF1FD6" w:rsidP="0085168D">
      <w:pPr>
        <w:autoSpaceDE w:val="0"/>
        <w:autoSpaceDN w:val="0"/>
        <w:adjustRightInd w:val="0"/>
        <w:spacing w:after="0" w:line="240" w:lineRule="auto"/>
        <w:jc w:val="center"/>
        <w:rPr>
          <w:rFonts w:ascii="Times New Roman" w:hAnsi="Times New Roman" w:cs="Times New Roman"/>
          <w:bCs/>
          <w:color w:val="000000" w:themeColor="text1"/>
        </w:rPr>
      </w:pPr>
      <w:r w:rsidRPr="001361B9">
        <w:rPr>
          <w:rFonts w:ascii="Times New Roman" w:hAnsi="Times New Roman" w:cs="Times New Roman"/>
          <w:bCs/>
          <w:color w:val="000000" w:themeColor="text1"/>
        </w:rPr>
        <w:t>Cristina de Oliveira Barbosa</w:t>
      </w:r>
    </w:p>
    <w:p w:rsidR="00AF1FD6" w:rsidRPr="001361B9" w:rsidRDefault="00AF1FD6" w:rsidP="0085168D">
      <w:pPr>
        <w:autoSpaceDE w:val="0"/>
        <w:autoSpaceDN w:val="0"/>
        <w:adjustRightInd w:val="0"/>
        <w:spacing w:after="0" w:line="240" w:lineRule="auto"/>
        <w:jc w:val="center"/>
        <w:rPr>
          <w:rFonts w:ascii="Times New Roman" w:hAnsi="Times New Roman" w:cs="Times New Roman"/>
          <w:bCs/>
          <w:color w:val="000000" w:themeColor="text1"/>
        </w:rPr>
      </w:pPr>
      <w:r w:rsidRPr="001361B9">
        <w:rPr>
          <w:rFonts w:ascii="Times New Roman" w:hAnsi="Times New Roman" w:cs="Times New Roman"/>
          <w:bCs/>
          <w:color w:val="000000" w:themeColor="text1"/>
        </w:rPr>
        <w:t>Pregoeir</w:t>
      </w:r>
      <w:r w:rsidR="001361B9" w:rsidRPr="001361B9">
        <w:rPr>
          <w:rFonts w:ascii="Times New Roman" w:hAnsi="Times New Roman" w:cs="Times New Roman"/>
          <w:bCs/>
          <w:color w:val="000000" w:themeColor="text1"/>
        </w:rPr>
        <w:t>a</w:t>
      </w:r>
      <w:r w:rsidRPr="001361B9">
        <w:rPr>
          <w:rFonts w:ascii="Times New Roman" w:hAnsi="Times New Roman" w:cs="Times New Roman"/>
          <w:bCs/>
          <w:color w:val="000000" w:themeColor="text1"/>
        </w:rPr>
        <w:t>/ARSER</w:t>
      </w:r>
    </w:p>
    <w:p w:rsidR="00AF1FD6" w:rsidRPr="001361B9" w:rsidRDefault="00AF1FD6" w:rsidP="0085168D">
      <w:pPr>
        <w:autoSpaceDE w:val="0"/>
        <w:autoSpaceDN w:val="0"/>
        <w:adjustRightInd w:val="0"/>
        <w:spacing w:after="0" w:line="240" w:lineRule="auto"/>
        <w:jc w:val="center"/>
        <w:rPr>
          <w:rFonts w:ascii="Times New Roman" w:hAnsi="Times New Roman" w:cs="Times New Roman"/>
          <w:color w:val="000000" w:themeColor="text1"/>
        </w:rPr>
      </w:pPr>
      <w:r w:rsidRPr="001361B9">
        <w:rPr>
          <w:rFonts w:ascii="Times New Roman" w:hAnsi="Times New Roman" w:cs="Times New Roman"/>
          <w:bCs/>
          <w:color w:val="000000" w:themeColor="text1"/>
        </w:rPr>
        <w:t>Mat. 19.170-1</w:t>
      </w:r>
    </w:p>
    <w:p w:rsidR="00BF79DA" w:rsidRPr="001361B9" w:rsidRDefault="00BF79DA" w:rsidP="0085168D">
      <w:pPr>
        <w:autoSpaceDE w:val="0"/>
        <w:autoSpaceDN w:val="0"/>
        <w:adjustRightInd w:val="0"/>
        <w:spacing w:after="0" w:line="240" w:lineRule="auto"/>
        <w:ind w:left="426"/>
        <w:jc w:val="both"/>
        <w:rPr>
          <w:rFonts w:ascii="Times New Roman" w:hAnsi="Times New Roman" w:cs="Times New Roman"/>
          <w:color w:val="000000" w:themeColor="text1"/>
        </w:rPr>
      </w:pPr>
    </w:p>
    <w:p w:rsidR="001740B2" w:rsidRPr="001361B9" w:rsidRDefault="001740B2" w:rsidP="0085168D">
      <w:pPr>
        <w:autoSpaceDE w:val="0"/>
        <w:autoSpaceDN w:val="0"/>
        <w:adjustRightInd w:val="0"/>
        <w:spacing w:after="0" w:line="240" w:lineRule="auto"/>
        <w:ind w:left="426" w:right="-802"/>
        <w:jc w:val="center"/>
        <w:rPr>
          <w:rFonts w:ascii="Times New Roman" w:hAnsi="Times New Roman" w:cs="Times New Roman"/>
          <w:color w:val="000000" w:themeColor="text1"/>
        </w:rPr>
      </w:pPr>
      <w:bookmarkStart w:id="0" w:name="_GoBack"/>
      <w:bookmarkEnd w:id="0"/>
    </w:p>
    <w:sectPr w:rsidR="001740B2" w:rsidRPr="001361B9" w:rsidSect="00E04195">
      <w:headerReference w:type="default" r:id="rId42"/>
      <w:pgSz w:w="12240" w:h="15840"/>
      <w:pgMar w:top="1417" w:right="1183" w:bottom="1417" w:left="127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5C5" w:rsidRDefault="009905C5" w:rsidP="006D7241">
      <w:pPr>
        <w:spacing w:after="0" w:line="240" w:lineRule="auto"/>
      </w:pPr>
      <w:r>
        <w:separator/>
      </w:r>
    </w:p>
  </w:endnote>
  <w:endnote w:type="continuationSeparator" w:id="0">
    <w:p w:rsidR="009905C5" w:rsidRDefault="009905C5" w:rsidP="006D72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SimSun, 'Arial Unicode MS'">
    <w:altName w:val="Times New Roman"/>
    <w:panose1 w:val="00000000000000000000"/>
    <w:charset w:val="00"/>
    <w:family w:val="roman"/>
    <w:notTrueType/>
    <w:pitch w:val="default"/>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5C5" w:rsidRDefault="009905C5" w:rsidP="006D7241">
      <w:pPr>
        <w:spacing w:after="0" w:line="240" w:lineRule="auto"/>
      </w:pPr>
      <w:r>
        <w:separator/>
      </w:r>
    </w:p>
  </w:footnote>
  <w:footnote w:type="continuationSeparator" w:id="0">
    <w:p w:rsidR="009905C5" w:rsidRDefault="009905C5" w:rsidP="006D72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CA0" w:rsidRDefault="00D45CA0" w:rsidP="00D45CA0">
    <w:pPr>
      <w:pStyle w:val="Ttulo3"/>
      <w:jc w:val="center"/>
      <w:rPr>
        <w:rFonts w:ascii="Calibri" w:hAnsi="Calibri"/>
        <w:bCs/>
        <w:iCs/>
        <w:sz w:val="20"/>
      </w:rPr>
    </w:pPr>
    <w:r w:rsidRPr="000056E2">
      <w:rPr>
        <w:rFonts w:ascii="Times New Roman" w:hAnsi="Times New Roman" w:cs="Times New Roman"/>
        <w:noProof/>
        <w:lang w:eastAsia="pt-BR"/>
      </w:rPr>
      <w:drawing>
        <wp:anchor distT="0" distB="0" distL="114300" distR="114300" simplePos="0" relativeHeight="251659264" behindDoc="0" locked="0" layoutInCell="1" allowOverlap="1" wp14:anchorId="1ED67533" wp14:editId="245AF807">
          <wp:simplePos x="0" y="0"/>
          <wp:positionH relativeFrom="margin">
            <wp:align>center</wp:align>
          </wp:positionH>
          <wp:positionV relativeFrom="paragraph">
            <wp:posOffset>-117448</wp:posOffset>
          </wp:positionV>
          <wp:extent cx="1933575" cy="498475"/>
          <wp:effectExtent l="0" t="0" r="9525" b="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ser.png"/>
                  <pic:cNvPicPr/>
                </pic:nvPicPr>
                <pic:blipFill>
                  <a:blip r:embed="rId1">
                    <a:extLst>
                      <a:ext uri="{28A0092B-C50C-407E-A947-70E740481C1C}">
                        <a14:useLocalDpi xmlns:a14="http://schemas.microsoft.com/office/drawing/2010/main" val="0"/>
                      </a:ext>
                    </a:extLst>
                  </a:blip>
                  <a:stretch>
                    <a:fillRect/>
                  </a:stretch>
                </pic:blipFill>
                <pic:spPr>
                  <a:xfrm>
                    <a:off x="0" y="0"/>
                    <a:ext cx="1933575" cy="498475"/>
                  </a:xfrm>
                  <a:prstGeom prst="rect">
                    <a:avLst/>
                  </a:prstGeom>
                </pic:spPr>
              </pic:pic>
            </a:graphicData>
          </a:graphic>
          <wp14:sizeRelH relativeFrom="margin">
            <wp14:pctWidth>0</wp14:pctWidth>
          </wp14:sizeRelH>
          <wp14:sizeRelV relativeFrom="margin">
            <wp14:pctHeight>0</wp14:pctHeight>
          </wp14:sizeRelV>
        </wp:anchor>
      </w:drawing>
    </w:r>
  </w:p>
  <w:p w:rsidR="009905C5" w:rsidRDefault="009905C5">
    <w:pPr>
      <w:pStyle w:val="Cabealho"/>
    </w:pPr>
  </w:p>
  <w:p w:rsidR="009905C5" w:rsidRDefault="009905C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C525F"/>
    <w:multiLevelType w:val="hybridMultilevel"/>
    <w:tmpl w:val="891454B0"/>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
    <w:nsid w:val="00E204C6"/>
    <w:multiLevelType w:val="hybridMultilevel"/>
    <w:tmpl w:val="72C6AA08"/>
    <w:lvl w:ilvl="0" w:tplc="0416000F">
      <w:start w:val="1"/>
      <w:numFmt w:val="decimal"/>
      <w:lvlText w:val="%1."/>
      <w:lvlJc w:val="left"/>
      <w:pPr>
        <w:ind w:left="719" w:hanging="360"/>
      </w:pPr>
      <w:rPr>
        <w:rFonts w:hint="default"/>
      </w:rPr>
    </w:lvl>
    <w:lvl w:ilvl="1" w:tplc="04160019" w:tentative="1">
      <w:start w:val="1"/>
      <w:numFmt w:val="lowerLetter"/>
      <w:lvlText w:val="%2."/>
      <w:lvlJc w:val="left"/>
      <w:pPr>
        <w:ind w:left="1439" w:hanging="360"/>
      </w:pPr>
    </w:lvl>
    <w:lvl w:ilvl="2" w:tplc="0416001B" w:tentative="1">
      <w:start w:val="1"/>
      <w:numFmt w:val="lowerRoman"/>
      <w:lvlText w:val="%3."/>
      <w:lvlJc w:val="right"/>
      <w:pPr>
        <w:ind w:left="2159" w:hanging="180"/>
      </w:pPr>
    </w:lvl>
    <w:lvl w:ilvl="3" w:tplc="0416000F" w:tentative="1">
      <w:start w:val="1"/>
      <w:numFmt w:val="decimal"/>
      <w:lvlText w:val="%4."/>
      <w:lvlJc w:val="left"/>
      <w:pPr>
        <w:ind w:left="2879" w:hanging="360"/>
      </w:pPr>
    </w:lvl>
    <w:lvl w:ilvl="4" w:tplc="04160019" w:tentative="1">
      <w:start w:val="1"/>
      <w:numFmt w:val="lowerLetter"/>
      <w:lvlText w:val="%5."/>
      <w:lvlJc w:val="left"/>
      <w:pPr>
        <w:ind w:left="3599" w:hanging="360"/>
      </w:pPr>
    </w:lvl>
    <w:lvl w:ilvl="5" w:tplc="0416001B" w:tentative="1">
      <w:start w:val="1"/>
      <w:numFmt w:val="lowerRoman"/>
      <w:lvlText w:val="%6."/>
      <w:lvlJc w:val="right"/>
      <w:pPr>
        <w:ind w:left="4319" w:hanging="180"/>
      </w:pPr>
    </w:lvl>
    <w:lvl w:ilvl="6" w:tplc="0416000F" w:tentative="1">
      <w:start w:val="1"/>
      <w:numFmt w:val="decimal"/>
      <w:lvlText w:val="%7."/>
      <w:lvlJc w:val="left"/>
      <w:pPr>
        <w:ind w:left="5039" w:hanging="360"/>
      </w:pPr>
    </w:lvl>
    <w:lvl w:ilvl="7" w:tplc="04160019" w:tentative="1">
      <w:start w:val="1"/>
      <w:numFmt w:val="lowerLetter"/>
      <w:lvlText w:val="%8."/>
      <w:lvlJc w:val="left"/>
      <w:pPr>
        <w:ind w:left="5759" w:hanging="360"/>
      </w:pPr>
    </w:lvl>
    <w:lvl w:ilvl="8" w:tplc="0416001B" w:tentative="1">
      <w:start w:val="1"/>
      <w:numFmt w:val="lowerRoman"/>
      <w:lvlText w:val="%9."/>
      <w:lvlJc w:val="right"/>
      <w:pPr>
        <w:ind w:left="6479" w:hanging="180"/>
      </w:pPr>
    </w:lvl>
  </w:abstractNum>
  <w:abstractNum w:abstractNumId="2">
    <w:nsid w:val="021E7AB1"/>
    <w:multiLevelType w:val="hybridMultilevel"/>
    <w:tmpl w:val="F2BC9A3A"/>
    <w:lvl w:ilvl="0" w:tplc="439AE2CA">
      <w:start w:val="1"/>
      <w:numFmt w:val="lowerLetter"/>
      <w:lvlText w:val="%1)"/>
      <w:lvlJc w:val="left"/>
      <w:pPr>
        <w:ind w:left="487" w:hanging="360"/>
      </w:pPr>
      <w:rPr>
        <w:rFonts w:hint="default"/>
      </w:rPr>
    </w:lvl>
    <w:lvl w:ilvl="1" w:tplc="04160019" w:tentative="1">
      <w:start w:val="1"/>
      <w:numFmt w:val="lowerLetter"/>
      <w:lvlText w:val="%2."/>
      <w:lvlJc w:val="left"/>
      <w:pPr>
        <w:ind w:left="1207" w:hanging="360"/>
      </w:pPr>
    </w:lvl>
    <w:lvl w:ilvl="2" w:tplc="0416001B" w:tentative="1">
      <w:start w:val="1"/>
      <w:numFmt w:val="lowerRoman"/>
      <w:lvlText w:val="%3."/>
      <w:lvlJc w:val="right"/>
      <w:pPr>
        <w:ind w:left="1927" w:hanging="180"/>
      </w:pPr>
    </w:lvl>
    <w:lvl w:ilvl="3" w:tplc="0416000F" w:tentative="1">
      <w:start w:val="1"/>
      <w:numFmt w:val="decimal"/>
      <w:lvlText w:val="%4."/>
      <w:lvlJc w:val="left"/>
      <w:pPr>
        <w:ind w:left="2647" w:hanging="360"/>
      </w:pPr>
    </w:lvl>
    <w:lvl w:ilvl="4" w:tplc="04160019" w:tentative="1">
      <w:start w:val="1"/>
      <w:numFmt w:val="lowerLetter"/>
      <w:lvlText w:val="%5."/>
      <w:lvlJc w:val="left"/>
      <w:pPr>
        <w:ind w:left="3367" w:hanging="360"/>
      </w:pPr>
    </w:lvl>
    <w:lvl w:ilvl="5" w:tplc="0416001B" w:tentative="1">
      <w:start w:val="1"/>
      <w:numFmt w:val="lowerRoman"/>
      <w:lvlText w:val="%6."/>
      <w:lvlJc w:val="right"/>
      <w:pPr>
        <w:ind w:left="4087" w:hanging="180"/>
      </w:pPr>
    </w:lvl>
    <w:lvl w:ilvl="6" w:tplc="0416000F" w:tentative="1">
      <w:start w:val="1"/>
      <w:numFmt w:val="decimal"/>
      <w:lvlText w:val="%7."/>
      <w:lvlJc w:val="left"/>
      <w:pPr>
        <w:ind w:left="4807" w:hanging="360"/>
      </w:pPr>
    </w:lvl>
    <w:lvl w:ilvl="7" w:tplc="04160019" w:tentative="1">
      <w:start w:val="1"/>
      <w:numFmt w:val="lowerLetter"/>
      <w:lvlText w:val="%8."/>
      <w:lvlJc w:val="left"/>
      <w:pPr>
        <w:ind w:left="5527" w:hanging="360"/>
      </w:pPr>
    </w:lvl>
    <w:lvl w:ilvl="8" w:tplc="0416001B" w:tentative="1">
      <w:start w:val="1"/>
      <w:numFmt w:val="lowerRoman"/>
      <w:lvlText w:val="%9."/>
      <w:lvlJc w:val="right"/>
      <w:pPr>
        <w:ind w:left="6247" w:hanging="180"/>
      </w:pPr>
    </w:lvl>
  </w:abstractNum>
  <w:abstractNum w:abstractNumId="3">
    <w:nsid w:val="0CD1531A"/>
    <w:multiLevelType w:val="hybridMultilevel"/>
    <w:tmpl w:val="9726294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
    <w:nsid w:val="0F641231"/>
    <w:multiLevelType w:val="hybridMultilevel"/>
    <w:tmpl w:val="16AAF852"/>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4AF3FDE"/>
    <w:multiLevelType w:val="hybridMultilevel"/>
    <w:tmpl w:val="31E23AAA"/>
    <w:lvl w:ilvl="0" w:tplc="61DA8058">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nsid w:val="1E6966BB"/>
    <w:multiLevelType w:val="hybridMultilevel"/>
    <w:tmpl w:val="CA62BDE6"/>
    <w:lvl w:ilvl="0" w:tplc="04160013">
      <w:start w:val="1"/>
      <w:numFmt w:val="upperRoman"/>
      <w:lvlText w:val="%1."/>
      <w:lvlJc w:val="right"/>
      <w:pPr>
        <w:ind w:left="0" w:hanging="360"/>
      </w:pPr>
    </w:lvl>
    <w:lvl w:ilvl="1" w:tplc="04160019" w:tentative="1">
      <w:start w:val="1"/>
      <w:numFmt w:val="lowerLetter"/>
      <w:lvlText w:val="%2."/>
      <w:lvlJc w:val="left"/>
      <w:pPr>
        <w:ind w:left="720" w:hanging="360"/>
      </w:pPr>
    </w:lvl>
    <w:lvl w:ilvl="2" w:tplc="0416001B" w:tentative="1">
      <w:start w:val="1"/>
      <w:numFmt w:val="lowerRoman"/>
      <w:lvlText w:val="%3."/>
      <w:lvlJc w:val="right"/>
      <w:pPr>
        <w:ind w:left="1440" w:hanging="180"/>
      </w:pPr>
    </w:lvl>
    <w:lvl w:ilvl="3" w:tplc="0416000F" w:tentative="1">
      <w:start w:val="1"/>
      <w:numFmt w:val="decimal"/>
      <w:lvlText w:val="%4."/>
      <w:lvlJc w:val="left"/>
      <w:pPr>
        <w:ind w:left="2160" w:hanging="360"/>
      </w:pPr>
    </w:lvl>
    <w:lvl w:ilvl="4" w:tplc="04160019" w:tentative="1">
      <w:start w:val="1"/>
      <w:numFmt w:val="lowerLetter"/>
      <w:lvlText w:val="%5."/>
      <w:lvlJc w:val="left"/>
      <w:pPr>
        <w:ind w:left="2880" w:hanging="360"/>
      </w:pPr>
    </w:lvl>
    <w:lvl w:ilvl="5" w:tplc="0416001B" w:tentative="1">
      <w:start w:val="1"/>
      <w:numFmt w:val="lowerRoman"/>
      <w:lvlText w:val="%6."/>
      <w:lvlJc w:val="right"/>
      <w:pPr>
        <w:ind w:left="3600" w:hanging="180"/>
      </w:pPr>
    </w:lvl>
    <w:lvl w:ilvl="6" w:tplc="0416000F" w:tentative="1">
      <w:start w:val="1"/>
      <w:numFmt w:val="decimal"/>
      <w:lvlText w:val="%7."/>
      <w:lvlJc w:val="left"/>
      <w:pPr>
        <w:ind w:left="4320" w:hanging="360"/>
      </w:pPr>
    </w:lvl>
    <w:lvl w:ilvl="7" w:tplc="04160019" w:tentative="1">
      <w:start w:val="1"/>
      <w:numFmt w:val="lowerLetter"/>
      <w:lvlText w:val="%8."/>
      <w:lvlJc w:val="left"/>
      <w:pPr>
        <w:ind w:left="5040" w:hanging="360"/>
      </w:pPr>
    </w:lvl>
    <w:lvl w:ilvl="8" w:tplc="0416001B" w:tentative="1">
      <w:start w:val="1"/>
      <w:numFmt w:val="lowerRoman"/>
      <w:lvlText w:val="%9."/>
      <w:lvlJc w:val="right"/>
      <w:pPr>
        <w:ind w:left="5760" w:hanging="180"/>
      </w:pPr>
    </w:lvl>
  </w:abstractNum>
  <w:abstractNum w:abstractNumId="7">
    <w:nsid w:val="2990366D"/>
    <w:multiLevelType w:val="hybridMultilevel"/>
    <w:tmpl w:val="0C662A7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C237FAD"/>
    <w:multiLevelType w:val="hybridMultilevel"/>
    <w:tmpl w:val="0A4C42C6"/>
    <w:lvl w:ilvl="0" w:tplc="0416000F">
      <w:start w:val="1"/>
      <w:numFmt w:val="decimal"/>
      <w:lvlText w:val="%1."/>
      <w:lvlJc w:val="left"/>
      <w:pPr>
        <w:ind w:left="3196"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41370DE5"/>
    <w:multiLevelType w:val="hybridMultilevel"/>
    <w:tmpl w:val="6FA0C05C"/>
    <w:lvl w:ilvl="0" w:tplc="04160017">
      <w:start w:val="1"/>
      <w:numFmt w:val="lowerLetter"/>
      <w:lvlText w:val="%1)"/>
      <w:lvlJc w:val="left"/>
      <w:pPr>
        <w:ind w:left="1866" w:hanging="360"/>
      </w:pPr>
    </w:lvl>
    <w:lvl w:ilvl="1" w:tplc="04160019" w:tentative="1">
      <w:start w:val="1"/>
      <w:numFmt w:val="lowerLetter"/>
      <w:lvlText w:val="%2."/>
      <w:lvlJc w:val="left"/>
      <w:pPr>
        <w:ind w:left="2586" w:hanging="360"/>
      </w:pPr>
    </w:lvl>
    <w:lvl w:ilvl="2" w:tplc="0416001B" w:tentative="1">
      <w:start w:val="1"/>
      <w:numFmt w:val="lowerRoman"/>
      <w:lvlText w:val="%3."/>
      <w:lvlJc w:val="right"/>
      <w:pPr>
        <w:ind w:left="3306" w:hanging="180"/>
      </w:pPr>
    </w:lvl>
    <w:lvl w:ilvl="3" w:tplc="0416000F" w:tentative="1">
      <w:start w:val="1"/>
      <w:numFmt w:val="decimal"/>
      <w:lvlText w:val="%4."/>
      <w:lvlJc w:val="left"/>
      <w:pPr>
        <w:ind w:left="4026" w:hanging="360"/>
      </w:pPr>
    </w:lvl>
    <w:lvl w:ilvl="4" w:tplc="04160019" w:tentative="1">
      <w:start w:val="1"/>
      <w:numFmt w:val="lowerLetter"/>
      <w:lvlText w:val="%5."/>
      <w:lvlJc w:val="left"/>
      <w:pPr>
        <w:ind w:left="4746" w:hanging="360"/>
      </w:pPr>
    </w:lvl>
    <w:lvl w:ilvl="5" w:tplc="0416001B" w:tentative="1">
      <w:start w:val="1"/>
      <w:numFmt w:val="lowerRoman"/>
      <w:lvlText w:val="%6."/>
      <w:lvlJc w:val="right"/>
      <w:pPr>
        <w:ind w:left="5466" w:hanging="180"/>
      </w:pPr>
    </w:lvl>
    <w:lvl w:ilvl="6" w:tplc="0416000F" w:tentative="1">
      <w:start w:val="1"/>
      <w:numFmt w:val="decimal"/>
      <w:lvlText w:val="%7."/>
      <w:lvlJc w:val="left"/>
      <w:pPr>
        <w:ind w:left="6186" w:hanging="360"/>
      </w:pPr>
    </w:lvl>
    <w:lvl w:ilvl="7" w:tplc="04160019" w:tentative="1">
      <w:start w:val="1"/>
      <w:numFmt w:val="lowerLetter"/>
      <w:lvlText w:val="%8."/>
      <w:lvlJc w:val="left"/>
      <w:pPr>
        <w:ind w:left="6906" w:hanging="360"/>
      </w:pPr>
    </w:lvl>
    <w:lvl w:ilvl="8" w:tplc="0416001B" w:tentative="1">
      <w:start w:val="1"/>
      <w:numFmt w:val="lowerRoman"/>
      <w:lvlText w:val="%9."/>
      <w:lvlJc w:val="right"/>
      <w:pPr>
        <w:ind w:left="7626" w:hanging="180"/>
      </w:pPr>
    </w:lvl>
  </w:abstractNum>
  <w:abstractNum w:abstractNumId="10">
    <w:nsid w:val="41592273"/>
    <w:multiLevelType w:val="hybridMultilevel"/>
    <w:tmpl w:val="9EEC707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4F786EF3"/>
    <w:multiLevelType w:val="hybridMultilevel"/>
    <w:tmpl w:val="CD1A05B6"/>
    <w:lvl w:ilvl="0" w:tplc="542A5C64">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2">
    <w:nsid w:val="50284D60"/>
    <w:multiLevelType w:val="hybridMultilevel"/>
    <w:tmpl w:val="AEEC30AE"/>
    <w:lvl w:ilvl="0" w:tplc="7C2E9026">
      <w:start w:val="1"/>
      <w:numFmt w:val="lowerLetter"/>
      <w:lvlText w:val="%1."/>
      <w:lvlJc w:val="left"/>
      <w:pPr>
        <w:ind w:left="510" w:hanging="360"/>
      </w:pPr>
      <w:rPr>
        <w:rFonts w:hint="default"/>
      </w:rPr>
    </w:lvl>
    <w:lvl w:ilvl="1" w:tplc="04160019" w:tentative="1">
      <w:start w:val="1"/>
      <w:numFmt w:val="lowerLetter"/>
      <w:lvlText w:val="%2."/>
      <w:lvlJc w:val="left"/>
      <w:pPr>
        <w:ind w:left="1230" w:hanging="360"/>
      </w:pPr>
    </w:lvl>
    <w:lvl w:ilvl="2" w:tplc="0416001B" w:tentative="1">
      <w:start w:val="1"/>
      <w:numFmt w:val="lowerRoman"/>
      <w:lvlText w:val="%3."/>
      <w:lvlJc w:val="right"/>
      <w:pPr>
        <w:ind w:left="1950" w:hanging="180"/>
      </w:pPr>
    </w:lvl>
    <w:lvl w:ilvl="3" w:tplc="0416000F" w:tentative="1">
      <w:start w:val="1"/>
      <w:numFmt w:val="decimal"/>
      <w:lvlText w:val="%4."/>
      <w:lvlJc w:val="left"/>
      <w:pPr>
        <w:ind w:left="2670" w:hanging="360"/>
      </w:pPr>
    </w:lvl>
    <w:lvl w:ilvl="4" w:tplc="04160019" w:tentative="1">
      <w:start w:val="1"/>
      <w:numFmt w:val="lowerLetter"/>
      <w:lvlText w:val="%5."/>
      <w:lvlJc w:val="left"/>
      <w:pPr>
        <w:ind w:left="3390" w:hanging="360"/>
      </w:pPr>
    </w:lvl>
    <w:lvl w:ilvl="5" w:tplc="0416001B" w:tentative="1">
      <w:start w:val="1"/>
      <w:numFmt w:val="lowerRoman"/>
      <w:lvlText w:val="%6."/>
      <w:lvlJc w:val="right"/>
      <w:pPr>
        <w:ind w:left="4110" w:hanging="180"/>
      </w:pPr>
    </w:lvl>
    <w:lvl w:ilvl="6" w:tplc="0416000F" w:tentative="1">
      <w:start w:val="1"/>
      <w:numFmt w:val="decimal"/>
      <w:lvlText w:val="%7."/>
      <w:lvlJc w:val="left"/>
      <w:pPr>
        <w:ind w:left="4830" w:hanging="360"/>
      </w:pPr>
    </w:lvl>
    <w:lvl w:ilvl="7" w:tplc="04160019" w:tentative="1">
      <w:start w:val="1"/>
      <w:numFmt w:val="lowerLetter"/>
      <w:lvlText w:val="%8."/>
      <w:lvlJc w:val="left"/>
      <w:pPr>
        <w:ind w:left="5550" w:hanging="360"/>
      </w:pPr>
    </w:lvl>
    <w:lvl w:ilvl="8" w:tplc="0416001B" w:tentative="1">
      <w:start w:val="1"/>
      <w:numFmt w:val="lowerRoman"/>
      <w:lvlText w:val="%9."/>
      <w:lvlJc w:val="right"/>
      <w:pPr>
        <w:ind w:left="6270" w:hanging="180"/>
      </w:pPr>
    </w:lvl>
  </w:abstractNum>
  <w:abstractNum w:abstractNumId="13">
    <w:nsid w:val="51945E8F"/>
    <w:multiLevelType w:val="hybridMultilevel"/>
    <w:tmpl w:val="ED126EB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1E04131"/>
    <w:multiLevelType w:val="hybridMultilevel"/>
    <w:tmpl w:val="FE2C9614"/>
    <w:lvl w:ilvl="0" w:tplc="0416000F">
      <w:start w:val="1"/>
      <w:numFmt w:val="decimal"/>
      <w:lvlText w:val="%1."/>
      <w:lvlJc w:val="left"/>
      <w:pPr>
        <w:ind w:left="1146" w:hanging="360"/>
      </w:p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15">
    <w:nsid w:val="54F213AA"/>
    <w:multiLevelType w:val="hybridMultilevel"/>
    <w:tmpl w:val="B9CEC5BC"/>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6">
    <w:nsid w:val="556D015A"/>
    <w:multiLevelType w:val="hybridMultilevel"/>
    <w:tmpl w:val="4E7E9FBC"/>
    <w:lvl w:ilvl="0" w:tplc="04160001">
      <w:start w:val="1"/>
      <w:numFmt w:val="bullet"/>
      <w:lvlText w:val=""/>
      <w:lvlJc w:val="left"/>
      <w:pPr>
        <w:ind w:left="1996" w:hanging="360"/>
      </w:pPr>
      <w:rPr>
        <w:rFonts w:ascii="Symbol" w:hAnsi="Symbol" w:hint="default"/>
      </w:rPr>
    </w:lvl>
    <w:lvl w:ilvl="1" w:tplc="04160003" w:tentative="1">
      <w:start w:val="1"/>
      <w:numFmt w:val="bullet"/>
      <w:lvlText w:val="o"/>
      <w:lvlJc w:val="left"/>
      <w:pPr>
        <w:ind w:left="2716" w:hanging="360"/>
      </w:pPr>
      <w:rPr>
        <w:rFonts w:ascii="Courier New" w:hAnsi="Courier New" w:cs="Courier New" w:hint="default"/>
      </w:rPr>
    </w:lvl>
    <w:lvl w:ilvl="2" w:tplc="04160005" w:tentative="1">
      <w:start w:val="1"/>
      <w:numFmt w:val="bullet"/>
      <w:lvlText w:val=""/>
      <w:lvlJc w:val="left"/>
      <w:pPr>
        <w:ind w:left="3436" w:hanging="360"/>
      </w:pPr>
      <w:rPr>
        <w:rFonts w:ascii="Wingdings" w:hAnsi="Wingdings" w:hint="default"/>
      </w:rPr>
    </w:lvl>
    <w:lvl w:ilvl="3" w:tplc="04160001" w:tentative="1">
      <w:start w:val="1"/>
      <w:numFmt w:val="bullet"/>
      <w:lvlText w:val=""/>
      <w:lvlJc w:val="left"/>
      <w:pPr>
        <w:ind w:left="4156" w:hanging="360"/>
      </w:pPr>
      <w:rPr>
        <w:rFonts w:ascii="Symbol" w:hAnsi="Symbol" w:hint="default"/>
      </w:rPr>
    </w:lvl>
    <w:lvl w:ilvl="4" w:tplc="04160003" w:tentative="1">
      <w:start w:val="1"/>
      <w:numFmt w:val="bullet"/>
      <w:lvlText w:val="o"/>
      <w:lvlJc w:val="left"/>
      <w:pPr>
        <w:ind w:left="4876" w:hanging="360"/>
      </w:pPr>
      <w:rPr>
        <w:rFonts w:ascii="Courier New" w:hAnsi="Courier New" w:cs="Courier New" w:hint="default"/>
      </w:rPr>
    </w:lvl>
    <w:lvl w:ilvl="5" w:tplc="04160005" w:tentative="1">
      <w:start w:val="1"/>
      <w:numFmt w:val="bullet"/>
      <w:lvlText w:val=""/>
      <w:lvlJc w:val="left"/>
      <w:pPr>
        <w:ind w:left="5596" w:hanging="360"/>
      </w:pPr>
      <w:rPr>
        <w:rFonts w:ascii="Wingdings" w:hAnsi="Wingdings" w:hint="default"/>
      </w:rPr>
    </w:lvl>
    <w:lvl w:ilvl="6" w:tplc="04160001" w:tentative="1">
      <w:start w:val="1"/>
      <w:numFmt w:val="bullet"/>
      <w:lvlText w:val=""/>
      <w:lvlJc w:val="left"/>
      <w:pPr>
        <w:ind w:left="6316" w:hanging="360"/>
      </w:pPr>
      <w:rPr>
        <w:rFonts w:ascii="Symbol" w:hAnsi="Symbol" w:hint="default"/>
      </w:rPr>
    </w:lvl>
    <w:lvl w:ilvl="7" w:tplc="04160003" w:tentative="1">
      <w:start w:val="1"/>
      <w:numFmt w:val="bullet"/>
      <w:lvlText w:val="o"/>
      <w:lvlJc w:val="left"/>
      <w:pPr>
        <w:ind w:left="7036" w:hanging="360"/>
      </w:pPr>
      <w:rPr>
        <w:rFonts w:ascii="Courier New" w:hAnsi="Courier New" w:cs="Courier New" w:hint="default"/>
      </w:rPr>
    </w:lvl>
    <w:lvl w:ilvl="8" w:tplc="04160005" w:tentative="1">
      <w:start w:val="1"/>
      <w:numFmt w:val="bullet"/>
      <w:lvlText w:val=""/>
      <w:lvlJc w:val="left"/>
      <w:pPr>
        <w:ind w:left="7756" w:hanging="360"/>
      </w:pPr>
      <w:rPr>
        <w:rFonts w:ascii="Wingdings" w:hAnsi="Wingdings" w:hint="default"/>
      </w:rPr>
    </w:lvl>
  </w:abstractNum>
  <w:abstractNum w:abstractNumId="17">
    <w:nsid w:val="5AA8388F"/>
    <w:multiLevelType w:val="hybridMultilevel"/>
    <w:tmpl w:val="0ACC7FC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CE763FC"/>
    <w:multiLevelType w:val="hybridMultilevel"/>
    <w:tmpl w:val="0A4C42C6"/>
    <w:lvl w:ilvl="0" w:tplc="0416000F">
      <w:start w:val="1"/>
      <w:numFmt w:val="decimal"/>
      <w:lvlText w:val="%1."/>
      <w:lvlJc w:val="left"/>
      <w:pPr>
        <w:ind w:left="3196"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F5B6966"/>
    <w:multiLevelType w:val="hybridMultilevel"/>
    <w:tmpl w:val="9AE4A90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9B51DAC"/>
    <w:multiLevelType w:val="hybridMultilevel"/>
    <w:tmpl w:val="0A4C42C6"/>
    <w:lvl w:ilvl="0" w:tplc="0416000F">
      <w:start w:val="1"/>
      <w:numFmt w:val="decimal"/>
      <w:lvlText w:val="%1."/>
      <w:lvlJc w:val="left"/>
      <w:pPr>
        <w:ind w:left="3196"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764A595B"/>
    <w:multiLevelType w:val="multilevel"/>
    <w:tmpl w:val="8D9C0DCE"/>
    <w:lvl w:ilvl="0">
      <w:start w:val="1"/>
      <w:numFmt w:val="decimal"/>
      <w:lvlText w:val="%1."/>
      <w:lvlJc w:val="left"/>
      <w:pPr>
        <w:ind w:left="1070" w:hanging="360"/>
      </w:pPr>
      <w:rPr>
        <w:b/>
      </w:rPr>
    </w:lvl>
    <w:lvl w:ilvl="1">
      <w:start w:val="1"/>
      <w:numFmt w:val="decimal"/>
      <w:isLgl/>
      <w:lvlText w:val="%1.%2"/>
      <w:lvlJc w:val="left"/>
      <w:pPr>
        <w:ind w:left="502" w:hanging="360"/>
      </w:pPr>
      <w:rPr>
        <w:rFonts w:ascii="Times New Roman" w:hAnsi="Times New Roman" w:cs="Times New Roman" w:hint="default"/>
        <w:b w:val="0"/>
      </w:rPr>
    </w:lvl>
    <w:lvl w:ilvl="2">
      <w:start w:val="1"/>
      <w:numFmt w:val="decimal"/>
      <w:isLgl/>
      <w:lvlText w:val="%1.%2.%3"/>
      <w:lvlJc w:val="left"/>
      <w:pPr>
        <w:ind w:left="1140" w:hanging="720"/>
      </w:pPr>
      <w:rPr>
        <w:rFonts w:hint="default"/>
        <w:b w:val="0"/>
      </w:rPr>
    </w:lvl>
    <w:lvl w:ilvl="3">
      <w:start w:val="1"/>
      <w:numFmt w:val="decimal"/>
      <w:isLgl/>
      <w:lvlText w:val="%1.%2.%3.%4"/>
      <w:lvlJc w:val="left"/>
      <w:pPr>
        <w:ind w:left="1140" w:hanging="720"/>
      </w:pPr>
      <w:rPr>
        <w:rFonts w:hint="default"/>
        <w:b w:val="0"/>
      </w:rPr>
    </w:lvl>
    <w:lvl w:ilvl="4">
      <w:start w:val="1"/>
      <w:numFmt w:val="decimal"/>
      <w:isLgl/>
      <w:lvlText w:val="%1.%2.%3.%4.%5"/>
      <w:lvlJc w:val="left"/>
      <w:pPr>
        <w:ind w:left="1500" w:hanging="1080"/>
      </w:pPr>
      <w:rPr>
        <w:rFonts w:hint="default"/>
        <w:b w:val="0"/>
      </w:rPr>
    </w:lvl>
    <w:lvl w:ilvl="5">
      <w:start w:val="1"/>
      <w:numFmt w:val="decimal"/>
      <w:isLgl/>
      <w:lvlText w:val="%1.%2.%3.%4.%5.%6"/>
      <w:lvlJc w:val="left"/>
      <w:pPr>
        <w:ind w:left="1500" w:hanging="1080"/>
      </w:pPr>
      <w:rPr>
        <w:rFonts w:hint="default"/>
        <w:b/>
      </w:rPr>
    </w:lvl>
    <w:lvl w:ilvl="6">
      <w:start w:val="1"/>
      <w:numFmt w:val="decimal"/>
      <w:isLgl/>
      <w:lvlText w:val="%1.%2.%3.%4.%5.%6.%7"/>
      <w:lvlJc w:val="left"/>
      <w:pPr>
        <w:ind w:left="1860" w:hanging="1440"/>
      </w:pPr>
      <w:rPr>
        <w:rFonts w:hint="default"/>
        <w:b/>
      </w:rPr>
    </w:lvl>
    <w:lvl w:ilvl="7">
      <w:start w:val="1"/>
      <w:numFmt w:val="decimal"/>
      <w:isLgl/>
      <w:lvlText w:val="%1.%2.%3.%4.%5.%6.%7.%8"/>
      <w:lvlJc w:val="left"/>
      <w:pPr>
        <w:ind w:left="1860" w:hanging="1440"/>
      </w:pPr>
      <w:rPr>
        <w:rFonts w:hint="default"/>
        <w:b/>
      </w:rPr>
    </w:lvl>
    <w:lvl w:ilvl="8">
      <w:start w:val="1"/>
      <w:numFmt w:val="decimal"/>
      <w:isLgl/>
      <w:lvlText w:val="%1.%2.%3.%4.%5.%6.%7.%8.%9"/>
      <w:lvlJc w:val="left"/>
      <w:pPr>
        <w:ind w:left="1860" w:hanging="1440"/>
      </w:pPr>
      <w:rPr>
        <w:rFonts w:hint="default"/>
        <w:b/>
      </w:rPr>
    </w:lvl>
  </w:abstractNum>
  <w:abstractNum w:abstractNumId="22">
    <w:nsid w:val="7687717C"/>
    <w:multiLevelType w:val="hybridMultilevel"/>
    <w:tmpl w:val="65721C3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781C23CC"/>
    <w:multiLevelType w:val="hybridMultilevel"/>
    <w:tmpl w:val="152808B4"/>
    <w:lvl w:ilvl="0" w:tplc="04160017">
      <w:start w:val="1"/>
      <w:numFmt w:val="lowerLetter"/>
      <w:lvlText w:val="%1)"/>
      <w:lvlJc w:val="left"/>
      <w:pPr>
        <w:ind w:left="1866" w:hanging="360"/>
      </w:pPr>
    </w:lvl>
    <w:lvl w:ilvl="1" w:tplc="04160019" w:tentative="1">
      <w:start w:val="1"/>
      <w:numFmt w:val="lowerLetter"/>
      <w:lvlText w:val="%2."/>
      <w:lvlJc w:val="left"/>
      <w:pPr>
        <w:ind w:left="2586" w:hanging="360"/>
      </w:pPr>
    </w:lvl>
    <w:lvl w:ilvl="2" w:tplc="0416001B" w:tentative="1">
      <w:start w:val="1"/>
      <w:numFmt w:val="lowerRoman"/>
      <w:lvlText w:val="%3."/>
      <w:lvlJc w:val="right"/>
      <w:pPr>
        <w:ind w:left="3306" w:hanging="180"/>
      </w:pPr>
    </w:lvl>
    <w:lvl w:ilvl="3" w:tplc="0416000F" w:tentative="1">
      <w:start w:val="1"/>
      <w:numFmt w:val="decimal"/>
      <w:lvlText w:val="%4."/>
      <w:lvlJc w:val="left"/>
      <w:pPr>
        <w:ind w:left="4026" w:hanging="360"/>
      </w:pPr>
    </w:lvl>
    <w:lvl w:ilvl="4" w:tplc="04160019" w:tentative="1">
      <w:start w:val="1"/>
      <w:numFmt w:val="lowerLetter"/>
      <w:lvlText w:val="%5."/>
      <w:lvlJc w:val="left"/>
      <w:pPr>
        <w:ind w:left="4746" w:hanging="360"/>
      </w:pPr>
    </w:lvl>
    <w:lvl w:ilvl="5" w:tplc="0416001B" w:tentative="1">
      <w:start w:val="1"/>
      <w:numFmt w:val="lowerRoman"/>
      <w:lvlText w:val="%6."/>
      <w:lvlJc w:val="right"/>
      <w:pPr>
        <w:ind w:left="5466" w:hanging="180"/>
      </w:pPr>
    </w:lvl>
    <w:lvl w:ilvl="6" w:tplc="0416000F" w:tentative="1">
      <w:start w:val="1"/>
      <w:numFmt w:val="decimal"/>
      <w:lvlText w:val="%7."/>
      <w:lvlJc w:val="left"/>
      <w:pPr>
        <w:ind w:left="6186" w:hanging="360"/>
      </w:pPr>
    </w:lvl>
    <w:lvl w:ilvl="7" w:tplc="04160019" w:tentative="1">
      <w:start w:val="1"/>
      <w:numFmt w:val="lowerLetter"/>
      <w:lvlText w:val="%8."/>
      <w:lvlJc w:val="left"/>
      <w:pPr>
        <w:ind w:left="6906" w:hanging="360"/>
      </w:pPr>
    </w:lvl>
    <w:lvl w:ilvl="8" w:tplc="0416001B" w:tentative="1">
      <w:start w:val="1"/>
      <w:numFmt w:val="lowerRoman"/>
      <w:lvlText w:val="%9."/>
      <w:lvlJc w:val="right"/>
      <w:pPr>
        <w:ind w:left="7626" w:hanging="180"/>
      </w:pPr>
    </w:lvl>
  </w:abstractNum>
  <w:num w:numId="1">
    <w:abstractNumId w:val="6"/>
  </w:num>
  <w:num w:numId="2">
    <w:abstractNumId w:val="4"/>
  </w:num>
  <w:num w:numId="3">
    <w:abstractNumId w:val="21"/>
  </w:num>
  <w:num w:numId="4">
    <w:abstractNumId w:val="10"/>
  </w:num>
  <w:num w:numId="5">
    <w:abstractNumId w:val="18"/>
  </w:num>
  <w:num w:numId="6">
    <w:abstractNumId w:val="20"/>
  </w:num>
  <w:num w:numId="7">
    <w:abstractNumId w:val="8"/>
  </w:num>
  <w:num w:numId="8">
    <w:abstractNumId w:val="5"/>
  </w:num>
  <w:num w:numId="9">
    <w:abstractNumId w:val="2"/>
  </w:num>
  <w:num w:numId="10">
    <w:abstractNumId w:val="12"/>
  </w:num>
  <w:num w:numId="11">
    <w:abstractNumId w:val="1"/>
  </w:num>
  <w:num w:numId="12">
    <w:abstractNumId w:val="14"/>
  </w:num>
  <w:num w:numId="13">
    <w:abstractNumId w:val="23"/>
  </w:num>
  <w:num w:numId="14">
    <w:abstractNumId w:val="16"/>
  </w:num>
  <w:num w:numId="15">
    <w:abstractNumId w:val="7"/>
  </w:num>
  <w:num w:numId="16">
    <w:abstractNumId w:val="0"/>
  </w:num>
  <w:num w:numId="17">
    <w:abstractNumId w:val="17"/>
  </w:num>
  <w:num w:numId="18">
    <w:abstractNumId w:val="9"/>
  </w:num>
  <w:num w:numId="19">
    <w:abstractNumId w:val="3"/>
  </w:num>
  <w:num w:numId="20">
    <w:abstractNumId w:val="13"/>
  </w:num>
  <w:num w:numId="21">
    <w:abstractNumId w:val="11"/>
  </w:num>
  <w:num w:numId="22">
    <w:abstractNumId w:val="22"/>
  </w:num>
  <w:num w:numId="23">
    <w:abstractNumId w:val="19"/>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11B"/>
    <w:rsid w:val="00000B76"/>
    <w:rsid w:val="00017BE5"/>
    <w:rsid w:val="00024A3A"/>
    <w:rsid w:val="00025615"/>
    <w:rsid w:val="00040984"/>
    <w:rsid w:val="00051D1E"/>
    <w:rsid w:val="000525C5"/>
    <w:rsid w:val="000552BF"/>
    <w:rsid w:val="0008168A"/>
    <w:rsid w:val="00092D68"/>
    <w:rsid w:val="00096C5F"/>
    <w:rsid w:val="000A599F"/>
    <w:rsid w:val="00100CEC"/>
    <w:rsid w:val="00135993"/>
    <w:rsid w:val="001361B9"/>
    <w:rsid w:val="001469A3"/>
    <w:rsid w:val="00170826"/>
    <w:rsid w:val="001740B2"/>
    <w:rsid w:val="001918EA"/>
    <w:rsid w:val="001A062E"/>
    <w:rsid w:val="001A337D"/>
    <w:rsid w:val="001B043F"/>
    <w:rsid w:val="001B089B"/>
    <w:rsid w:val="001C0CCE"/>
    <w:rsid w:val="001C4FD0"/>
    <w:rsid w:val="001C5737"/>
    <w:rsid w:val="001D3C8E"/>
    <w:rsid w:val="002308CE"/>
    <w:rsid w:val="00237EEB"/>
    <w:rsid w:val="002612D8"/>
    <w:rsid w:val="00277780"/>
    <w:rsid w:val="00284740"/>
    <w:rsid w:val="002A1497"/>
    <w:rsid w:val="002B3AD6"/>
    <w:rsid w:val="002B7726"/>
    <w:rsid w:val="002D1688"/>
    <w:rsid w:val="002E53C5"/>
    <w:rsid w:val="002F3304"/>
    <w:rsid w:val="002F6738"/>
    <w:rsid w:val="003040E8"/>
    <w:rsid w:val="00311369"/>
    <w:rsid w:val="00316019"/>
    <w:rsid w:val="0036117D"/>
    <w:rsid w:val="00373F70"/>
    <w:rsid w:val="0038127A"/>
    <w:rsid w:val="0038602E"/>
    <w:rsid w:val="003B6306"/>
    <w:rsid w:val="003D7904"/>
    <w:rsid w:val="003E0A66"/>
    <w:rsid w:val="003F28BC"/>
    <w:rsid w:val="004467BE"/>
    <w:rsid w:val="00464E7B"/>
    <w:rsid w:val="004A0622"/>
    <w:rsid w:val="004A7886"/>
    <w:rsid w:val="004B59DE"/>
    <w:rsid w:val="004C01F2"/>
    <w:rsid w:val="004C0A19"/>
    <w:rsid w:val="004D3013"/>
    <w:rsid w:val="00502EFC"/>
    <w:rsid w:val="0051315D"/>
    <w:rsid w:val="0051372C"/>
    <w:rsid w:val="0052111B"/>
    <w:rsid w:val="0052214A"/>
    <w:rsid w:val="00524CC7"/>
    <w:rsid w:val="00526B6D"/>
    <w:rsid w:val="005374C4"/>
    <w:rsid w:val="00540061"/>
    <w:rsid w:val="00546E68"/>
    <w:rsid w:val="00570753"/>
    <w:rsid w:val="005713F6"/>
    <w:rsid w:val="00573224"/>
    <w:rsid w:val="0058788A"/>
    <w:rsid w:val="0059196C"/>
    <w:rsid w:val="00591CB9"/>
    <w:rsid w:val="00592495"/>
    <w:rsid w:val="005C66A3"/>
    <w:rsid w:val="005D6D9D"/>
    <w:rsid w:val="005E07B6"/>
    <w:rsid w:val="005E69FC"/>
    <w:rsid w:val="005E71E1"/>
    <w:rsid w:val="0060179A"/>
    <w:rsid w:val="006065D4"/>
    <w:rsid w:val="00643EAB"/>
    <w:rsid w:val="00666B48"/>
    <w:rsid w:val="006972C5"/>
    <w:rsid w:val="006B3563"/>
    <w:rsid w:val="006B4FED"/>
    <w:rsid w:val="006C35BA"/>
    <w:rsid w:val="006C5E8B"/>
    <w:rsid w:val="006D6BCE"/>
    <w:rsid w:val="006D7241"/>
    <w:rsid w:val="006E4CBE"/>
    <w:rsid w:val="006F1624"/>
    <w:rsid w:val="00716AD0"/>
    <w:rsid w:val="00731D90"/>
    <w:rsid w:val="0073776E"/>
    <w:rsid w:val="007517DE"/>
    <w:rsid w:val="00752D54"/>
    <w:rsid w:val="00755C29"/>
    <w:rsid w:val="00776BF4"/>
    <w:rsid w:val="007906CC"/>
    <w:rsid w:val="0079487D"/>
    <w:rsid w:val="007D6589"/>
    <w:rsid w:val="0080335E"/>
    <w:rsid w:val="00810845"/>
    <w:rsid w:val="00843526"/>
    <w:rsid w:val="00843836"/>
    <w:rsid w:val="0084680C"/>
    <w:rsid w:val="0085168D"/>
    <w:rsid w:val="00861EF0"/>
    <w:rsid w:val="008622D4"/>
    <w:rsid w:val="00870FC1"/>
    <w:rsid w:val="008914D2"/>
    <w:rsid w:val="00895A26"/>
    <w:rsid w:val="008A105B"/>
    <w:rsid w:val="008A370F"/>
    <w:rsid w:val="008B5EFF"/>
    <w:rsid w:val="009066AE"/>
    <w:rsid w:val="00911CD6"/>
    <w:rsid w:val="009268E0"/>
    <w:rsid w:val="009359D0"/>
    <w:rsid w:val="009508EE"/>
    <w:rsid w:val="00953022"/>
    <w:rsid w:val="00953A46"/>
    <w:rsid w:val="0095527C"/>
    <w:rsid w:val="00974E28"/>
    <w:rsid w:val="009750B6"/>
    <w:rsid w:val="0098462C"/>
    <w:rsid w:val="009872CB"/>
    <w:rsid w:val="009905C5"/>
    <w:rsid w:val="00991CD1"/>
    <w:rsid w:val="009B4BFE"/>
    <w:rsid w:val="009C07C4"/>
    <w:rsid w:val="009C1939"/>
    <w:rsid w:val="009D0852"/>
    <w:rsid w:val="009D500C"/>
    <w:rsid w:val="009E7694"/>
    <w:rsid w:val="009F5AFC"/>
    <w:rsid w:val="00A01BE3"/>
    <w:rsid w:val="00A164AE"/>
    <w:rsid w:val="00A20A46"/>
    <w:rsid w:val="00A21872"/>
    <w:rsid w:val="00A25003"/>
    <w:rsid w:val="00A4596F"/>
    <w:rsid w:val="00A62FC2"/>
    <w:rsid w:val="00A94774"/>
    <w:rsid w:val="00AC02F3"/>
    <w:rsid w:val="00AE6C11"/>
    <w:rsid w:val="00AE6F8E"/>
    <w:rsid w:val="00AF1FD6"/>
    <w:rsid w:val="00AF20D0"/>
    <w:rsid w:val="00AF42FE"/>
    <w:rsid w:val="00B14FEA"/>
    <w:rsid w:val="00B22FF0"/>
    <w:rsid w:val="00B24B34"/>
    <w:rsid w:val="00B3568E"/>
    <w:rsid w:val="00B37ED2"/>
    <w:rsid w:val="00B419BD"/>
    <w:rsid w:val="00B61A35"/>
    <w:rsid w:val="00B8436D"/>
    <w:rsid w:val="00B87982"/>
    <w:rsid w:val="00B92484"/>
    <w:rsid w:val="00BB6773"/>
    <w:rsid w:val="00BC218E"/>
    <w:rsid w:val="00BC7012"/>
    <w:rsid w:val="00BE632A"/>
    <w:rsid w:val="00BF4525"/>
    <w:rsid w:val="00BF70D5"/>
    <w:rsid w:val="00BF79DA"/>
    <w:rsid w:val="00C2086B"/>
    <w:rsid w:val="00C22DEC"/>
    <w:rsid w:val="00C31100"/>
    <w:rsid w:val="00C31C0D"/>
    <w:rsid w:val="00C3300A"/>
    <w:rsid w:val="00C62308"/>
    <w:rsid w:val="00C65D24"/>
    <w:rsid w:val="00C67DA9"/>
    <w:rsid w:val="00C72CA8"/>
    <w:rsid w:val="00C75028"/>
    <w:rsid w:val="00C86E6D"/>
    <w:rsid w:val="00CB2291"/>
    <w:rsid w:val="00CB3327"/>
    <w:rsid w:val="00CB3A5D"/>
    <w:rsid w:val="00CD0EBE"/>
    <w:rsid w:val="00CF5279"/>
    <w:rsid w:val="00D01556"/>
    <w:rsid w:val="00D0461F"/>
    <w:rsid w:val="00D13F0B"/>
    <w:rsid w:val="00D14DAB"/>
    <w:rsid w:val="00D175D0"/>
    <w:rsid w:val="00D2425A"/>
    <w:rsid w:val="00D34579"/>
    <w:rsid w:val="00D45CA0"/>
    <w:rsid w:val="00D63D31"/>
    <w:rsid w:val="00D72904"/>
    <w:rsid w:val="00D818E4"/>
    <w:rsid w:val="00D862C7"/>
    <w:rsid w:val="00D92808"/>
    <w:rsid w:val="00DA5CBF"/>
    <w:rsid w:val="00DB1D67"/>
    <w:rsid w:val="00DF1487"/>
    <w:rsid w:val="00E00591"/>
    <w:rsid w:val="00E04195"/>
    <w:rsid w:val="00E17454"/>
    <w:rsid w:val="00E23AFE"/>
    <w:rsid w:val="00E45839"/>
    <w:rsid w:val="00E67C6A"/>
    <w:rsid w:val="00E7561A"/>
    <w:rsid w:val="00E837FC"/>
    <w:rsid w:val="00E87C37"/>
    <w:rsid w:val="00ED3922"/>
    <w:rsid w:val="00F1600F"/>
    <w:rsid w:val="00F163F4"/>
    <w:rsid w:val="00F41DE1"/>
    <w:rsid w:val="00F53312"/>
    <w:rsid w:val="00F5428A"/>
    <w:rsid w:val="00F5503C"/>
    <w:rsid w:val="00F6495E"/>
    <w:rsid w:val="00F8116B"/>
    <w:rsid w:val="00F944C7"/>
    <w:rsid w:val="00FA3DD7"/>
    <w:rsid w:val="00FA5209"/>
    <w:rsid w:val="00FC49B0"/>
    <w:rsid w:val="00FD1171"/>
    <w:rsid w:val="00FD353A"/>
    <w:rsid w:val="00FD5477"/>
    <w:rsid w:val="00FD5A00"/>
    <w:rsid w:val="00FE2B47"/>
    <w:rsid w:val="00FE77A7"/>
    <w:rsid w:val="00FF101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docId w15:val="{96A8ACC4-856A-4E5B-AD44-8F00B5414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11B"/>
  </w:style>
  <w:style w:type="paragraph" w:styleId="Ttulo1">
    <w:name w:val="heading 1"/>
    <w:basedOn w:val="Normal"/>
    <w:next w:val="Normal"/>
    <w:link w:val="Ttulo1Char"/>
    <w:qFormat/>
    <w:rsid w:val="006D7241"/>
    <w:pPr>
      <w:keepNext/>
      <w:spacing w:after="0" w:line="240" w:lineRule="auto"/>
      <w:jc w:val="center"/>
      <w:outlineLvl w:val="0"/>
    </w:pPr>
    <w:rPr>
      <w:rFonts w:ascii="Arial" w:eastAsia="Times New Roman" w:hAnsi="Arial" w:cs="Arial"/>
      <w:b/>
      <w:i/>
      <w:sz w:val="16"/>
      <w:szCs w:val="24"/>
    </w:rPr>
  </w:style>
  <w:style w:type="paragraph" w:styleId="Ttulo3">
    <w:name w:val="heading 3"/>
    <w:basedOn w:val="Normal"/>
    <w:next w:val="Normal"/>
    <w:link w:val="Ttulo3Char"/>
    <w:uiPriority w:val="9"/>
    <w:semiHidden/>
    <w:unhideWhenUsed/>
    <w:qFormat/>
    <w:rsid w:val="00D45CA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99"/>
    <w:qFormat/>
    <w:rsid w:val="00E23AFE"/>
    <w:pPr>
      <w:ind w:left="720"/>
      <w:contextualSpacing/>
    </w:pPr>
  </w:style>
  <w:style w:type="character" w:customStyle="1" w:styleId="Ttulo1Char">
    <w:name w:val="Título 1 Char"/>
    <w:basedOn w:val="Fontepargpadro"/>
    <w:link w:val="Ttulo1"/>
    <w:rsid w:val="006D7241"/>
    <w:rPr>
      <w:rFonts w:ascii="Arial" w:eastAsia="Times New Roman" w:hAnsi="Arial" w:cs="Arial"/>
      <w:b/>
      <w:i/>
      <w:sz w:val="16"/>
      <w:szCs w:val="24"/>
    </w:rPr>
  </w:style>
  <w:style w:type="paragraph" w:styleId="Cabealho">
    <w:name w:val="header"/>
    <w:basedOn w:val="Normal"/>
    <w:link w:val="CabealhoChar"/>
    <w:uiPriority w:val="99"/>
    <w:unhideWhenUsed/>
    <w:rsid w:val="006D724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D7241"/>
  </w:style>
  <w:style w:type="paragraph" w:styleId="Rodap">
    <w:name w:val="footer"/>
    <w:basedOn w:val="Normal"/>
    <w:link w:val="RodapChar"/>
    <w:uiPriority w:val="99"/>
    <w:unhideWhenUsed/>
    <w:rsid w:val="006D7241"/>
    <w:pPr>
      <w:tabs>
        <w:tab w:val="center" w:pos="4252"/>
        <w:tab w:val="right" w:pos="8504"/>
      </w:tabs>
      <w:spacing w:after="0" w:line="240" w:lineRule="auto"/>
    </w:pPr>
  </w:style>
  <w:style w:type="character" w:customStyle="1" w:styleId="RodapChar">
    <w:name w:val="Rodapé Char"/>
    <w:basedOn w:val="Fontepargpadro"/>
    <w:link w:val="Rodap"/>
    <w:uiPriority w:val="99"/>
    <w:rsid w:val="006D7241"/>
  </w:style>
  <w:style w:type="paragraph" w:styleId="Textodebalo">
    <w:name w:val="Balloon Text"/>
    <w:basedOn w:val="Normal"/>
    <w:link w:val="TextodebaloChar"/>
    <w:uiPriority w:val="99"/>
    <w:semiHidden/>
    <w:unhideWhenUsed/>
    <w:rsid w:val="006D7241"/>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D7241"/>
    <w:rPr>
      <w:rFonts w:ascii="Tahoma" w:hAnsi="Tahoma" w:cs="Tahoma"/>
      <w:sz w:val="16"/>
      <w:szCs w:val="16"/>
    </w:rPr>
  </w:style>
  <w:style w:type="paragraph" w:customStyle="1" w:styleId="Default">
    <w:name w:val="Default"/>
    <w:rsid w:val="00316019"/>
    <w:pPr>
      <w:autoSpaceDE w:val="0"/>
      <w:autoSpaceDN w:val="0"/>
      <w:adjustRightInd w:val="0"/>
      <w:spacing w:after="0" w:line="240" w:lineRule="auto"/>
    </w:pPr>
    <w:rPr>
      <w:rFonts w:ascii="Century Schoolbook" w:hAnsi="Century Schoolbook" w:cs="Century Schoolbook"/>
      <w:color w:val="000000"/>
      <w:sz w:val="24"/>
      <w:szCs w:val="24"/>
    </w:rPr>
  </w:style>
  <w:style w:type="character" w:customStyle="1" w:styleId="PargrafodaListaChar">
    <w:name w:val="Parágrafo da Lista Char"/>
    <w:link w:val="PargrafodaLista"/>
    <w:uiPriority w:val="99"/>
    <w:rsid w:val="00592495"/>
  </w:style>
  <w:style w:type="paragraph" w:customStyle="1" w:styleId="Estilopadro">
    <w:name w:val="Estilo padrão"/>
    <w:rsid w:val="00B61A35"/>
    <w:pPr>
      <w:widowControl w:val="0"/>
      <w:suppressAutoHyphens/>
      <w:spacing w:after="0" w:line="100" w:lineRule="atLeast"/>
      <w:textAlignment w:val="baseline"/>
    </w:pPr>
    <w:rPr>
      <w:rFonts w:ascii="Times New Roman" w:eastAsia="SimSun, 'Arial Unicode MS'" w:hAnsi="Times New Roman" w:cs="Mangal"/>
      <w:color w:val="00000A"/>
      <w:sz w:val="24"/>
      <w:szCs w:val="24"/>
      <w:lang w:eastAsia="zh-CN" w:bidi="hi-IN"/>
    </w:rPr>
  </w:style>
  <w:style w:type="character" w:styleId="Hyperlink">
    <w:name w:val="Hyperlink"/>
    <w:basedOn w:val="Fontepargpadro"/>
    <w:uiPriority w:val="99"/>
    <w:unhideWhenUsed/>
    <w:rsid w:val="001B089B"/>
    <w:rPr>
      <w:color w:val="0000FF" w:themeColor="hyperlink"/>
      <w:u w:val="single"/>
    </w:rPr>
  </w:style>
  <w:style w:type="character" w:customStyle="1" w:styleId="Ttulo3Char">
    <w:name w:val="Título 3 Char"/>
    <w:basedOn w:val="Fontepargpadro"/>
    <w:link w:val="Ttulo3"/>
    <w:uiPriority w:val="9"/>
    <w:semiHidden/>
    <w:rsid w:val="00D45CA0"/>
    <w:rPr>
      <w:rFonts w:asciiTheme="majorHAnsi" w:eastAsiaTheme="majorEastAsia" w:hAnsiTheme="majorHAnsi" w:cstheme="majorBidi"/>
      <w:color w:val="243F60" w:themeColor="accent1" w:themeShade="7F"/>
      <w:sz w:val="24"/>
      <w:szCs w:val="24"/>
    </w:rPr>
  </w:style>
  <w:style w:type="paragraph" w:styleId="Corpodetexto">
    <w:name w:val="Body Text"/>
    <w:basedOn w:val="Normal"/>
    <w:link w:val="CorpodetextoChar"/>
    <w:uiPriority w:val="99"/>
    <w:unhideWhenUsed/>
    <w:rsid w:val="00573224"/>
    <w:pPr>
      <w:suppressAutoHyphens/>
      <w:autoSpaceDE w:val="0"/>
      <w:spacing w:after="120" w:line="240" w:lineRule="auto"/>
    </w:pPr>
    <w:rPr>
      <w:rFonts w:ascii="Times New Roman" w:eastAsia="Times New Roman" w:hAnsi="Times New Roman" w:cs="Times New Roman"/>
      <w:sz w:val="20"/>
      <w:szCs w:val="20"/>
      <w:lang w:eastAsia="ar-SA"/>
    </w:rPr>
  </w:style>
  <w:style w:type="character" w:customStyle="1" w:styleId="CorpodetextoChar">
    <w:name w:val="Corpo de texto Char"/>
    <w:basedOn w:val="Fontepargpadro"/>
    <w:link w:val="Corpodetexto"/>
    <w:uiPriority w:val="99"/>
    <w:rsid w:val="00573224"/>
    <w:rPr>
      <w:rFonts w:ascii="Times New Roman" w:eastAsia="Times New Roman" w:hAnsi="Times New Roman" w:cs="Times New Roman"/>
      <w:sz w:val="20"/>
      <w:szCs w:val="20"/>
      <w:lang w:eastAsia="ar-SA"/>
    </w:rPr>
  </w:style>
  <w:style w:type="character" w:styleId="Forte">
    <w:name w:val="Strong"/>
    <w:basedOn w:val="Fontepargpadro"/>
    <w:uiPriority w:val="22"/>
    <w:qFormat/>
    <w:rsid w:val="001361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96947">
      <w:bodyDiv w:val="1"/>
      <w:marLeft w:val="0"/>
      <w:marRight w:val="0"/>
      <w:marTop w:val="0"/>
      <w:marBottom w:val="0"/>
      <w:divBdr>
        <w:top w:val="none" w:sz="0" w:space="0" w:color="auto"/>
        <w:left w:val="none" w:sz="0" w:space="0" w:color="auto"/>
        <w:bottom w:val="none" w:sz="0" w:space="0" w:color="auto"/>
        <w:right w:val="none" w:sz="0" w:space="0" w:color="auto"/>
      </w:divBdr>
    </w:div>
    <w:div w:id="1005790560">
      <w:bodyDiv w:val="1"/>
      <w:marLeft w:val="0"/>
      <w:marRight w:val="0"/>
      <w:marTop w:val="0"/>
      <w:marBottom w:val="0"/>
      <w:divBdr>
        <w:top w:val="none" w:sz="0" w:space="0" w:color="auto"/>
        <w:left w:val="none" w:sz="0" w:space="0" w:color="auto"/>
        <w:bottom w:val="none" w:sz="0" w:space="0" w:color="auto"/>
        <w:right w:val="none" w:sz="0" w:space="0" w:color="auto"/>
      </w:divBdr>
      <w:divsChild>
        <w:div w:id="1184592204">
          <w:marLeft w:val="0"/>
          <w:marRight w:val="0"/>
          <w:marTop w:val="0"/>
          <w:marBottom w:val="0"/>
          <w:divBdr>
            <w:top w:val="none" w:sz="0" w:space="0" w:color="auto"/>
            <w:left w:val="none" w:sz="0" w:space="0" w:color="auto"/>
            <w:bottom w:val="none" w:sz="0" w:space="0" w:color="auto"/>
            <w:right w:val="none" w:sz="0" w:space="0" w:color="auto"/>
          </w:divBdr>
        </w:div>
        <w:div w:id="174392168">
          <w:marLeft w:val="0"/>
          <w:marRight w:val="0"/>
          <w:marTop w:val="0"/>
          <w:marBottom w:val="0"/>
          <w:divBdr>
            <w:top w:val="none" w:sz="0" w:space="0" w:color="auto"/>
            <w:left w:val="none" w:sz="0" w:space="0" w:color="auto"/>
            <w:bottom w:val="none" w:sz="0" w:space="0" w:color="auto"/>
            <w:right w:val="none" w:sz="0" w:space="0" w:color="auto"/>
          </w:divBdr>
        </w:div>
        <w:div w:id="11126717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jusbrasil.com.br/legislacao/1027021/lei-de-licita&#231;&#245;es-lei-8666-93" TargetMode="External"/><Relationship Id="rId18" Type="http://schemas.openxmlformats.org/officeDocument/2006/relationships/hyperlink" Target="http://www.jusbrasil.com.br/topicos/11913080/par&#225;grafo-1-artigo-190-do-decreto-n-3000-de-26-de-marco-de-1999" TargetMode="External"/><Relationship Id="rId26" Type="http://schemas.openxmlformats.org/officeDocument/2006/relationships/hyperlink" Target="http://www.jusbrasil.com.br/legislacao/1034006/decreto-7892-13" TargetMode="External"/><Relationship Id="rId39" Type="http://schemas.openxmlformats.org/officeDocument/2006/relationships/hyperlink" Target="http://www.jusbrasil.com.br/legislacao/155571402/constitui&#231;&#227;o-federal-constitui&#231;&#227;o-da-republica-federativa-do-brasil-1988" TargetMode="External"/><Relationship Id="rId21" Type="http://schemas.openxmlformats.org/officeDocument/2006/relationships/hyperlink" Target="http://www.jusbrasil.com.br/topicos/73666068/artigo-3-do-decreto-n-8538-de-06-de-outubro-de-2015" TargetMode="External"/><Relationship Id="rId34" Type="http://schemas.openxmlformats.org/officeDocument/2006/relationships/hyperlink" Target="http://www.jusbrasil.com.br/legislacao/100859/decreto-3931-01" TargetMode="External"/><Relationship Id="rId42"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jusbrasil.com.br/legislacao/111983995/c&#243;digo-civil-lei-10406-02" TargetMode="External"/><Relationship Id="rId20" Type="http://schemas.openxmlformats.org/officeDocument/2006/relationships/hyperlink" Target="http://www.jusbrasil.com.br/legislacao/110446/regulamento-do-imposto-de-renda-de-1999-decreto-3000-99" TargetMode="External"/><Relationship Id="rId29" Type="http://schemas.openxmlformats.org/officeDocument/2006/relationships/hyperlink" Target="http://www.jusbrasil.com.br/topicos/26805705/artigo-3-do-decreto-n-7892-de-23-de-janeiro-de-2013" TargetMode="External"/><Relationship Id="rId41" Type="http://schemas.openxmlformats.org/officeDocument/2006/relationships/hyperlink" Target="https://www.comprasgovernamentais.gov.br/index.php/pf-sicaf-in3-201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jusbrasil.com.br/topicos/11308689/inciso-i-do-artigo-31-da-lei-n-8666-de-21-de-junho-de-1993" TargetMode="External"/><Relationship Id="rId24" Type="http://schemas.openxmlformats.org/officeDocument/2006/relationships/hyperlink" Target="http://www.jusbrasil.com.br/legislacao/1027021/lei-de-licita&#231;&#245;es-lei-8666-93" TargetMode="External"/><Relationship Id="rId32" Type="http://schemas.openxmlformats.org/officeDocument/2006/relationships/hyperlink" Target="http://www.jusbrasil.com.br/topicos/11112059/par&#225;grafo-1-artigo-1-do-decreto-n-3931-de-19-de-setembro-de-2001" TargetMode="External"/><Relationship Id="rId37" Type="http://schemas.openxmlformats.org/officeDocument/2006/relationships/hyperlink" Target="http://www.jusbrasil.com.br/topicos/10711282/inciso-xxi-do-artigo-37-da-constitui&#231;&#227;o-federal-de-1988" TargetMode="External"/><Relationship Id="rId40" Type="http://schemas.openxmlformats.org/officeDocument/2006/relationships/hyperlink" Target="http://www.jusbrasil.com.br/legislacao/95147/lei-da-microempresa-lei-complementar-123-06" TargetMode="External"/><Relationship Id="rId5" Type="http://schemas.openxmlformats.org/officeDocument/2006/relationships/webSettings" Target="webSettings.xml"/><Relationship Id="rId15" Type="http://schemas.openxmlformats.org/officeDocument/2006/relationships/hyperlink" Target="http://www.jusbrasil.com.br/topicos/10656770/artigo-1179-da-lei-n-10406-de-10-de-janeiro-de-2002" TargetMode="External"/><Relationship Id="rId23" Type="http://schemas.openxmlformats.org/officeDocument/2006/relationships/hyperlink" Target="http://www.jusbrasil.com.br/legislacao/94521/decreto-6204-07" TargetMode="External"/><Relationship Id="rId28" Type="http://schemas.openxmlformats.org/officeDocument/2006/relationships/hyperlink" Target="http://www.jusbrasil.com.br/legislacao/1034006/decreto-7892-13" TargetMode="External"/><Relationship Id="rId36" Type="http://schemas.openxmlformats.org/officeDocument/2006/relationships/hyperlink" Target="http://www.jusbrasil.com.br/legislacao/100859/decreto-3931-01" TargetMode="External"/><Relationship Id="rId10" Type="http://schemas.openxmlformats.org/officeDocument/2006/relationships/hyperlink" Target="http://www.jusbrasil.com.br/topicos/10660244/artigo-27-lc-n-123-de-14-de-dezembro-de-2006" TargetMode="External"/><Relationship Id="rId19" Type="http://schemas.openxmlformats.org/officeDocument/2006/relationships/hyperlink" Target="http://www.jusbrasil.com.br/topicos/11913124/artigo-190-do-decreto-n-3000-de-26-de-marco-de-1999" TargetMode="External"/><Relationship Id="rId31" Type="http://schemas.openxmlformats.org/officeDocument/2006/relationships/hyperlink" Target="http://www.jusbrasil.com.br/topicos/11112092/artigo-1-do-decreto-n-3931-de-19-de-setembro-de-2001"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jusbrasil.com.br/legislacao/95147/lei-da-microempresa-lei-complementar-123-06" TargetMode="External"/><Relationship Id="rId14" Type="http://schemas.openxmlformats.org/officeDocument/2006/relationships/hyperlink" Target="http://www.jusbrasil.com.br/topicos/10656694/par&#225;grafo-2-artigo-1179-da-lei-n-10406-de-10-de-janeiro-de-2002" TargetMode="External"/><Relationship Id="rId22" Type="http://schemas.openxmlformats.org/officeDocument/2006/relationships/hyperlink" Target="http://www.jusbrasil.com.br/legislacao/240481712/decreto-8538-15" TargetMode="External"/><Relationship Id="rId27" Type="http://schemas.openxmlformats.org/officeDocument/2006/relationships/hyperlink" Target="http://www.jusbrasil.com.br/topicos/26805589/artigo-12-do-decreto-n-7892-de-23-de-janeiro-de-2013" TargetMode="External"/><Relationship Id="rId30" Type="http://schemas.openxmlformats.org/officeDocument/2006/relationships/hyperlink" Target="http://www.jusbrasil.com.br/legislacao/1034006/decreto-7892-13" TargetMode="External"/><Relationship Id="rId35" Type="http://schemas.openxmlformats.org/officeDocument/2006/relationships/hyperlink" Target="http://www.jusbrasil.com.br/topicos/11111852/artigo-2-do-decreto-n-3931-de-19-de-setembro-de-2001" TargetMode="External"/><Relationship Id="rId43" Type="http://schemas.openxmlformats.org/officeDocument/2006/relationships/fontTable" Target="fontTable.xml"/><Relationship Id="rId8" Type="http://schemas.openxmlformats.org/officeDocument/2006/relationships/hyperlink" Target="http://www.jusbrasil.com.br/legislacao/104120/lei-9317-96" TargetMode="External"/><Relationship Id="rId3" Type="http://schemas.openxmlformats.org/officeDocument/2006/relationships/styles" Target="styles.xml"/><Relationship Id="rId12" Type="http://schemas.openxmlformats.org/officeDocument/2006/relationships/hyperlink" Target="http://www.jusbrasil.com.br/topicos/11308715/artigo-31-da-lei-n-8666-de-21-de-junho-de-1993" TargetMode="External"/><Relationship Id="rId17" Type="http://schemas.openxmlformats.org/officeDocument/2006/relationships/hyperlink" Target="http://www.jusbrasil.com.br/legislacao/1027021/lei-de-licita&#231;&#245;es-lei-8666-93" TargetMode="External"/><Relationship Id="rId25" Type="http://schemas.openxmlformats.org/officeDocument/2006/relationships/hyperlink" Target="http://www.jusbrasil.com.br/topicos/26805717/artigo-2-do-decreto-n-7892-de-23-de-janeiro-de-2013" TargetMode="External"/><Relationship Id="rId33" Type="http://schemas.openxmlformats.org/officeDocument/2006/relationships/hyperlink" Target="http://www.jusbrasil.com.br/topicos/11111931/inciso-iii-do-par&#225;grafo-1-do-artigo-1-do-decreto-n-3931-de-19-de-setembro-de-2001" TargetMode="External"/><Relationship Id="rId38" Type="http://schemas.openxmlformats.org/officeDocument/2006/relationships/hyperlink" Target="http://www.jusbrasil.com.br/topicos/2186546/artigo-37-da-constitui&#231;&#227;o-federal-de-198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6D66A-8361-48BE-ABC8-00694739D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2850</Words>
  <Characters>15395</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cristinao</dc:creator>
  <cp:lastModifiedBy>Cristina Barbosa</cp:lastModifiedBy>
  <cp:revision>5</cp:revision>
  <cp:lastPrinted>2017-10-30T14:03:00Z</cp:lastPrinted>
  <dcterms:created xsi:type="dcterms:W3CDTF">2019-02-04T17:54:00Z</dcterms:created>
  <dcterms:modified xsi:type="dcterms:W3CDTF">2019-02-04T18:27:00Z</dcterms:modified>
</cp:coreProperties>
</file>